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07C27" w14:textId="77777777" w:rsidR="007141C5" w:rsidRDefault="007141C5" w:rsidP="00CA19A5">
      <w:pPr>
        <w:pStyle w:val="Stile1"/>
        <w:rPr>
          <w:lang w:val="en-GB"/>
        </w:rPr>
      </w:pPr>
      <w:bookmarkStart w:id="0" w:name="_Toc59012326"/>
      <w:bookmarkStart w:id="1" w:name="_Toc59012373"/>
      <w:bookmarkStart w:id="2" w:name="_Toc59118871"/>
      <w:r>
        <w:rPr>
          <w:lang w:val="en-GB"/>
        </w:rPr>
        <w:t>SUPPLEMENTARY APPENDIX</w:t>
      </w:r>
    </w:p>
    <w:p w14:paraId="74A2BEE4" w14:textId="77777777" w:rsidR="007141C5" w:rsidRDefault="007141C5" w:rsidP="00CA19A5">
      <w:pPr>
        <w:pStyle w:val="Stile1"/>
        <w:rPr>
          <w:lang w:val="en-GB"/>
        </w:rPr>
      </w:pPr>
    </w:p>
    <w:p w14:paraId="5CBFE061" w14:textId="2BB48319" w:rsidR="00CA19A5" w:rsidRDefault="00DC48BE" w:rsidP="00CA19A5">
      <w:pPr>
        <w:pStyle w:val="Stile1"/>
        <w:rPr>
          <w:lang w:val="en-GB"/>
        </w:rPr>
      </w:pPr>
      <w:r>
        <w:rPr>
          <w:lang w:val="en-GB"/>
        </w:rPr>
        <w:t xml:space="preserve">Table S1: </w:t>
      </w:r>
      <w:r w:rsidR="00CA19A5">
        <w:rPr>
          <w:lang w:val="en-GB"/>
        </w:rPr>
        <w:t>The MuSC-19 Study group</w:t>
      </w:r>
      <w:bookmarkEnd w:id="0"/>
      <w:bookmarkEnd w:id="1"/>
      <w:bookmarkEnd w:id="2"/>
    </w:p>
    <w:p w14:paraId="1D2F7E81" w14:textId="27511B21" w:rsidR="00DC48BE" w:rsidRDefault="00DC48BE" w:rsidP="00DC48BE">
      <w:pPr>
        <w:pStyle w:val="Stile1"/>
        <w:rPr>
          <w:lang w:val="en-GB"/>
        </w:rPr>
      </w:pPr>
    </w:p>
    <w:tbl>
      <w:tblPr>
        <w:tblStyle w:val="Tabellasemplice-2"/>
        <w:tblW w:w="0" w:type="auto"/>
        <w:tblLook w:val="04A0" w:firstRow="1" w:lastRow="0" w:firstColumn="1" w:lastColumn="0" w:noHBand="0" w:noVBand="1"/>
      </w:tblPr>
      <w:tblGrid>
        <w:gridCol w:w="2694"/>
        <w:gridCol w:w="6944"/>
      </w:tblGrid>
      <w:tr w:rsidR="00DC48BE" w:rsidRPr="00035A6F" w14:paraId="23CD0EBF" w14:textId="77777777" w:rsidTr="00DC4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2472E0B" w14:textId="77777777" w:rsidR="00DC48BE" w:rsidRPr="00DC48BE" w:rsidRDefault="00DC48BE" w:rsidP="00DC48BE">
            <w:pPr>
              <w:spacing w:line="240" w:lineRule="auto"/>
            </w:pPr>
            <w:r w:rsidRPr="00DC48BE">
              <w:t>Agostino Nozzolillo</w:t>
            </w:r>
          </w:p>
        </w:tc>
        <w:tc>
          <w:tcPr>
            <w:tcW w:w="6944" w:type="dxa"/>
          </w:tcPr>
          <w:p w14:paraId="5FBE54EE" w14:textId="77777777" w:rsidR="00DC48BE" w:rsidRPr="00C139CE" w:rsidRDefault="00DC48BE" w:rsidP="00DC48B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C139CE">
              <w:rPr>
                <w:b w:val="0"/>
                <w:bCs w:val="0"/>
                <w:lang w:val="en-US"/>
              </w:rPr>
              <w:t>Multiple Sclerosis Center Neurology Department IRCCS San Raffaele Hospital Milan</w:t>
            </w:r>
          </w:p>
        </w:tc>
      </w:tr>
      <w:tr w:rsidR="00DC48BE" w:rsidRPr="00DC48BE" w14:paraId="46C47E8B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CBB7887" w14:textId="77777777" w:rsidR="00DC48BE" w:rsidRPr="00DC48BE" w:rsidRDefault="00DC48BE" w:rsidP="00DC48BE">
            <w:pPr>
              <w:spacing w:line="240" w:lineRule="auto"/>
            </w:pPr>
            <w:r w:rsidRPr="00DC48BE">
              <w:t xml:space="preserve">Alessandra </w:t>
            </w:r>
            <w:proofErr w:type="spellStart"/>
            <w:r w:rsidRPr="00DC48BE">
              <w:t>Bellacosa</w:t>
            </w:r>
            <w:proofErr w:type="spellEnd"/>
          </w:p>
        </w:tc>
        <w:tc>
          <w:tcPr>
            <w:tcW w:w="6944" w:type="dxa"/>
          </w:tcPr>
          <w:p w14:paraId="0F0B7CEE" w14:textId="77777777" w:rsidR="00DC48BE" w:rsidRPr="00DC48BE" w:rsidRDefault="00DC48BE" w:rsidP="00DC48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>Centro Sclerosi Multipla, UO Neurologia, Ospedale San Giacomo, Monopoli (Bari)</w:t>
            </w:r>
          </w:p>
        </w:tc>
      </w:tr>
      <w:tr w:rsidR="00DC48BE" w:rsidRPr="00DC48BE" w14:paraId="4690F50C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B376A4B" w14:textId="77777777" w:rsidR="00DC48BE" w:rsidRPr="00DC48BE" w:rsidRDefault="00DC48BE" w:rsidP="00DC48BE">
            <w:pPr>
              <w:spacing w:line="240" w:lineRule="auto"/>
            </w:pPr>
            <w:r w:rsidRPr="00DC48BE">
              <w:t>Alessandra Protti</w:t>
            </w:r>
          </w:p>
        </w:tc>
        <w:tc>
          <w:tcPr>
            <w:tcW w:w="6944" w:type="dxa"/>
          </w:tcPr>
          <w:p w14:paraId="17F5AA3F" w14:textId="77777777" w:rsidR="00DC48BE" w:rsidRPr="00DC48BE" w:rsidRDefault="00DC48BE" w:rsidP="00DC48B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>Centro Sclerosi Multipla ASST Grande Ospedale Metropolitano Niguarda (Milano)</w:t>
            </w:r>
          </w:p>
        </w:tc>
      </w:tr>
      <w:tr w:rsidR="00DC48BE" w:rsidRPr="00035A6F" w14:paraId="2C0ECB29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215B61C" w14:textId="77777777" w:rsidR="00DC48BE" w:rsidRPr="00DC48BE" w:rsidRDefault="00DC48BE" w:rsidP="00DC48BE">
            <w:pPr>
              <w:spacing w:line="240" w:lineRule="auto"/>
            </w:pPr>
            <w:r w:rsidRPr="00DC48BE">
              <w:t>Alessia Di Sapio</w:t>
            </w:r>
          </w:p>
        </w:tc>
        <w:tc>
          <w:tcPr>
            <w:tcW w:w="6944" w:type="dxa"/>
          </w:tcPr>
          <w:p w14:paraId="55F82776" w14:textId="77777777" w:rsidR="00DC48BE" w:rsidRPr="00C139CE" w:rsidRDefault="00DC48BE" w:rsidP="00DC48B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 xml:space="preserve">Department of Neurology, Regina </w:t>
            </w:r>
            <w:proofErr w:type="spellStart"/>
            <w:r w:rsidRPr="00C139CE">
              <w:rPr>
                <w:lang w:val="en-US"/>
              </w:rPr>
              <w:t>Montis</w:t>
            </w:r>
            <w:proofErr w:type="spellEnd"/>
            <w:r w:rsidRPr="00C139CE">
              <w:rPr>
                <w:lang w:val="en-US"/>
              </w:rPr>
              <w:t xml:space="preserve"> </w:t>
            </w:r>
            <w:proofErr w:type="spellStart"/>
            <w:r w:rsidRPr="00C139CE">
              <w:rPr>
                <w:lang w:val="en-US"/>
              </w:rPr>
              <w:t>Regalis</w:t>
            </w:r>
            <w:proofErr w:type="spellEnd"/>
            <w:r w:rsidRPr="00C139CE">
              <w:rPr>
                <w:lang w:val="en-US"/>
              </w:rPr>
              <w:t xml:space="preserve"> Hospital (</w:t>
            </w:r>
            <w:proofErr w:type="spellStart"/>
            <w:r w:rsidRPr="00C139CE">
              <w:rPr>
                <w:lang w:val="en-US"/>
              </w:rPr>
              <w:t>Mondovì</w:t>
            </w:r>
            <w:proofErr w:type="spellEnd"/>
            <w:r w:rsidRPr="00C139CE">
              <w:rPr>
                <w:lang w:val="en-US"/>
              </w:rPr>
              <w:t>, CN)</w:t>
            </w:r>
          </w:p>
        </w:tc>
      </w:tr>
      <w:tr w:rsidR="00035A6F" w:rsidRPr="00035A6F" w14:paraId="3F2660B8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D68FF63" w14:textId="1B051D7F" w:rsidR="00035A6F" w:rsidRPr="00DC48BE" w:rsidRDefault="00035A6F" w:rsidP="00035A6F">
            <w:pPr>
              <w:spacing w:line="240" w:lineRule="auto"/>
            </w:pPr>
            <w:r w:rsidRPr="00DC48BE">
              <w:t>Alessi</w:t>
            </w:r>
            <w:r>
              <w:t>o</w:t>
            </w:r>
            <w:r w:rsidRPr="00DC48BE">
              <w:t xml:space="preserve"> </w:t>
            </w:r>
            <w:r>
              <w:t>Signori</w:t>
            </w:r>
          </w:p>
        </w:tc>
        <w:tc>
          <w:tcPr>
            <w:tcW w:w="6944" w:type="dxa"/>
          </w:tcPr>
          <w:p w14:paraId="701A61C9" w14:textId="0C5E8CE9" w:rsidR="00035A6F" w:rsidRPr="00C139C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48BE">
              <w:rPr>
                <w:lang w:val="en-GB"/>
              </w:rPr>
              <w:t>Section of Biostatistics, Department of Health Sciences, University of Genova, Genova, Italy</w:t>
            </w:r>
          </w:p>
        </w:tc>
      </w:tr>
      <w:tr w:rsidR="00035A6F" w:rsidRPr="00DC48BE" w14:paraId="5159359A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E94AFF2" w14:textId="77777777" w:rsidR="00035A6F" w:rsidRPr="00DC48BE" w:rsidRDefault="00035A6F" w:rsidP="00035A6F">
            <w:pPr>
              <w:spacing w:line="240" w:lineRule="auto"/>
            </w:pPr>
            <w:r w:rsidRPr="00DC48BE">
              <w:t>Alfredo Petrone</w:t>
            </w:r>
          </w:p>
        </w:tc>
        <w:tc>
          <w:tcPr>
            <w:tcW w:w="6944" w:type="dxa"/>
          </w:tcPr>
          <w:p w14:paraId="392EBEC4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>Ospedale Annunziata (Cosenza)</w:t>
            </w:r>
          </w:p>
        </w:tc>
      </w:tr>
      <w:tr w:rsidR="00035A6F" w:rsidRPr="00035A6F" w14:paraId="00AD9545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66A2AF6" w14:textId="77777777" w:rsidR="00035A6F" w:rsidRPr="00DC48BE" w:rsidRDefault="00035A6F" w:rsidP="00035A6F">
            <w:pPr>
              <w:spacing w:line="240" w:lineRule="auto"/>
              <w:rPr>
                <w:lang w:val="en-GB"/>
              </w:rPr>
            </w:pPr>
            <w:r w:rsidRPr="00DC48BE">
              <w:rPr>
                <w:lang w:val="en-GB"/>
              </w:rPr>
              <w:t>Alvino Bisecco</w:t>
            </w:r>
          </w:p>
        </w:tc>
        <w:tc>
          <w:tcPr>
            <w:tcW w:w="6944" w:type="dxa"/>
          </w:tcPr>
          <w:p w14:paraId="11FF0D4A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C48BE">
              <w:rPr>
                <w:lang w:val="en-GB"/>
              </w:rPr>
              <w:t xml:space="preserve">MS </w:t>
            </w:r>
            <w:proofErr w:type="spellStart"/>
            <w:r w:rsidRPr="00DC48BE">
              <w:rPr>
                <w:lang w:val="en-GB"/>
              </w:rPr>
              <w:t>Center</w:t>
            </w:r>
            <w:proofErr w:type="spellEnd"/>
            <w:r w:rsidRPr="00DC48BE">
              <w:rPr>
                <w:lang w:val="en-GB"/>
              </w:rPr>
              <w:t xml:space="preserve"> I Division of Neurology, Department of Advanced Medical and Surgical Sciences, University of Campania (Napoli)</w:t>
            </w:r>
          </w:p>
        </w:tc>
      </w:tr>
      <w:tr w:rsidR="00035A6F" w:rsidRPr="00035A6F" w14:paraId="1143985D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E443330" w14:textId="77777777" w:rsidR="00035A6F" w:rsidRPr="00DC48BE" w:rsidRDefault="00035A6F" w:rsidP="00035A6F">
            <w:pPr>
              <w:spacing w:line="240" w:lineRule="auto"/>
            </w:pPr>
            <w:r w:rsidRPr="00DC48BE">
              <w:t xml:space="preserve">Aniello </w:t>
            </w:r>
            <w:proofErr w:type="spellStart"/>
            <w:r w:rsidRPr="00DC48BE">
              <w:t>Iovino</w:t>
            </w:r>
            <w:proofErr w:type="spellEnd"/>
          </w:p>
        </w:tc>
        <w:tc>
          <w:tcPr>
            <w:tcW w:w="6944" w:type="dxa"/>
          </w:tcPr>
          <w:p w14:paraId="396C77FB" w14:textId="77777777" w:rsidR="00035A6F" w:rsidRPr="00C139C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 xml:space="preserve">Department of neuroscience, reproductive science and </w:t>
            </w:r>
            <w:proofErr w:type="spellStart"/>
            <w:r w:rsidRPr="00C139CE">
              <w:rPr>
                <w:lang w:val="en-US"/>
              </w:rPr>
              <w:t>odontostomatology</w:t>
            </w:r>
            <w:proofErr w:type="spellEnd"/>
            <w:r w:rsidRPr="00C139CE">
              <w:rPr>
                <w:lang w:val="en-US"/>
              </w:rPr>
              <w:t xml:space="preserve"> (Napoli)</w:t>
            </w:r>
          </w:p>
        </w:tc>
      </w:tr>
      <w:tr w:rsidR="00035A6F" w:rsidRPr="00DC48BE" w14:paraId="20104D38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938DE2E" w14:textId="77777777" w:rsidR="00035A6F" w:rsidRPr="00DC48BE" w:rsidRDefault="00035A6F" w:rsidP="00035A6F">
            <w:pPr>
              <w:spacing w:line="240" w:lineRule="auto"/>
            </w:pPr>
            <w:r w:rsidRPr="00DC48BE">
              <w:t>Anna Dutto</w:t>
            </w:r>
          </w:p>
        </w:tc>
        <w:tc>
          <w:tcPr>
            <w:tcW w:w="6944" w:type="dxa"/>
          </w:tcPr>
          <w:p w14:paraId="45B085F8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>Ambulatorio "Sclerosi Multipla" ospedale "</w:t>
            </w:r>
            <w:proofErr w:type="spellStart"/>
            <w:r w:rsidRPr="00DC48BE">
              <w:t>SS.Annunziata</w:t>
            </w:r>
            <w:proofErr w:type="spellEnd"/>
            <w:r w:rsidRPr="00DC48BE">
              <w:t>" (Savigliano, CN)</w:t>
            </w:r>
          </w:p>
        </w:tc>
      </w:tr>
      <w:tr w:rsidR="00035A6F" w:rsidRPr="00DC48BE" w14:paraId="1A225763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C6F13D1" w14:textId="77777777" w:rsidR="00035A6F" w:rsidRPr="00DC48BE" w:rsidRDefault="00035A6F" w:rsidP="00035A6F">
            <w:pPr>
              <w:spacing w:line="240" w:lineRule="auto"/>
            </w:pPr>
            <w:r w:rsidRPr="00DC48BE">
              <w:t>Anna Maria Repice</w:t>
            </w:r>
          </w:p>
        </w:tc>
        <w:tc>
          <w:tcPr>
            <w:tcW w:w="6944" w:type="dxa"/>
          </w:tcPr>
          <w:p w14:paraId="3C5814CA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>Centro Sclerosi Multipla Neurologia II AOU Careggi (Firenze)</w:t>
            </w:r>
          </w:p>
        </w:tc>
      </w:tr>
      <w:tr w:rsidR="00035A6F" w:rsidRPr="00DC48BE" w14:paraId="10AE52EF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27F27D0" w14:textId="77777777" w:rsidR="00035A6F" w:rsidRPr="00DC48BE" w:rsidRDefault="00035A6F" w:rsidP="00035A6F">
            <w:pPr>
              <w:spacing w:line="240" w:lineRule="auto"/>
            </w:pPr>
            <w:r w:rsidRPr="00DC48BE">
              <w:t>Antonella Conte</w:t>
            </w:r>
          </w:p>
        </w:tc>
        <w:tc>
          <w:tcPr>
            <w:tcW w:w="6944" w:type="dxa"/>
          </w:tcPr>
          <w:p w14:paraId="53272EE7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 xml:space="preserve">Multiple </w:t>
            </w:r>
            <w:proofErr w:type="spellStart"/>
            <w:r w:rsidRPr="00DC48BE">
              <w:t>Sclerosis</w:t>
            </w:r>
            <w:proofErr w:type="spellEnd"/>
            <w:r w:rsidRPr="00DC48BE">
              <w:t xml:space="preserve"> Center, Policlinico Umberto I. Department of Human </w:t>
            </w:r>
            <w:proofErr w:type="spellStart"/>
            <w:r w:rsidRPr="00DC48BE">
              <w:t>Neuroscience</w:t>
            </w:r>
            <w:proofErr w:type="spellEnd"/>
            <w:r w:rsidRPr="00DC48BE">
              <w:t>, Sapienza, University of Rome (Roma)</w:t>
            </w:r>
          </w:p>
          <w:p w14:paraId="213F33AE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 xml:space="preserve">IRCCS </w:t>
            </w:r>
            <w:proofErr w:type="spellStart"/>
            <w:r w:rsidRPr="00DC48BE">
              <w:t>Neuromed</w:t>
            </w:r>
            <w:proofErr w:type="spellEnd"/>
            <w:r w:rsidRPr="00DC48BE">
              <w:t>, Pozzilli (IS)</w:t>
            </w:r>
          </w:p>
        </w:tc>
      </w:tr>
      <w:tr w:rsidR="00035A6F" w:rsidRPr="00035A6F" w14:paraId="05342E3C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AB0618F" w14:textId="77777777" w:rsidR="00035A6F" w:rsidRPr="00DC48BE" w:rsidRDefault="00035A6F" w:rsidP="00035A6F">
            <w:pPr>
              <w:spacing w:line="240" w:lineRule="auto"/>
            </w:pPr>
            <w:r w:rsidRPr="00DC48BE">
              <w:t>Antonio Bertolotto</w:t>
            </w:r>
          </w:p>
        </w:tc>
        <w:tc>
          <w:tcPr>
            <w:tcW w:w="6944" w:type="dxa"/>
          </w:tcPr>
          <w:p w14:paraId="2B9B7069" w14:textId="77777777" w:rsidR="00035A6F" w:rsidRPr="00C139C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>Regional Referral Multiple Sclerosis Centre, Dept. Of Neurology, University Hospital San Luigi (</w:t>
            </w:r>
            <w:proofErr w:type="spellStart"/>
            <w:r w:rsidRPr="00C139CE">
              <w:rPr>
                <w:lang w:val="en-US"/>
              </w:rPr>
              <w:t>Orbassano</w:t>
            </w:r>
            <w:proofErr w:type="spellEnd"/>
            <w:r w:rsidRPr="00C139CE">
              <w:rPr>
                <w:lang w:val="en-US"/>
              </w:rPr>
              <w:t>, TO)</w:t>
            </w:r>
          </w:p>
        </w:tc>
      </w:tr>
      <w:tr w:rsidR="00035A6F" w:rsidRPr="00DC48BE" w14:paraId="3014293F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DDE6F37" w14:textId="77777777" w:rsidR="00035A6F" w:rsidRPr="00DC48BE" w:rsidRDefault="00035A6F" w:rsidP="00035A6F">
            <w:pPr>
              <w:spacing w:line="240" w:lineRule="auto"/>
            </w:pPr>
            <w:r w:rsidRPr="00DC48BE">
              <w:t>Antonio Bosco</w:t>
            </w:r>
          </w:p>
        </w:tc>
        <w:tc>
          <w:tcPr>
            <w:tcW w:w="6944" w:type="dxa"/>
          </w:tcPr>
          <w:p w14:paraId="195D6C65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>Clinica Neurologica, ASUGI (Trieste)</w:t>
            </w:r>
          </w:p>
        </w:tc>
      </w:tr>
      <w:tr w:rsidR="00035A6F" w:rsidRPr="00035A6F" w14:paraId="6A04ACE4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07F2577" w14:textId="77777777" w:rsidR="00035A6F" w:rsidRPr="00DC48BE" w:rsidRDefault="00035A6F" w:rsidP="00035A6F">
            <w:pPr>
              <w:spacing w:line="240" w:lineRule="auto"/>
              <w:rPr>
                <w:lang w:val="en-GB"/>
              </w:rPr>
            </w:pPr>
            <w:r w:rsidRPr="00DC48BE">
              <w:rPr>
                <w:lang w:val="en-GB"/>
              </w:rPr>
              <w:t>Antonio Gallo</w:t>
            </w:r>
          </w:p>
        </w:tc>
        <w:tc>
          <w:tcPr>
            <w:tcW w:w="6944" w:type="dxa"/>
          </w:tcPr>
          <w:p w14:paraId="78CCF5F5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C48BE">
              <w:rPr>
                <w:lang w:val="en-GB"/>
              </w:rPr>
              <w:t xml:space="preserve">MS </w:t>
            </w:r>
            <w:proofErr w:type="spellStart"/>
            <w:r w:rsidRPr="00DC48BE">
              <w:rPr>
                <w:lang w:val="en-GB"/>
              </w:rPr>
              <w:t>Center</w:t>
            </w:r>
            <w:proofErr w:type="spellEnd"/>
            <w:r w:rsidRPr="00DC48BE">
              <w:rPr>
                <w:lang w:val="en-GB"/>
              </w:rPr>
              <w:t xml:space="preserve"> I Division of Neurology, Department of Advanced Medical and Surgical Sciences, University of Campania (Napoli)</w:t>
            </w:r>
          </w:p>
        </w:tc>
      </w:tr>
      <w:tr w:rsidR="00035A6F" w:rsidRPr="00DC48BE" w14:paraId="75D9EE04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0698E74" w14:textId="77777777" w:rsidR="00035A6F" w:rsidRPr="00DC48BE" w:rsidRDefault="00035A6F" w:rsidP="00035A6F">
            <w:pPr>
              <w:spacing w:line="240" w:lineRule="auto"/>
            </w:pPr>
            <w:r w:rsidRPr="00DC48BE">
              <w:t>Antonio Zito</w:t>
            </w:r>
          </w:p>
        </w:tc>
        <w:tc>
          <w:tcPr>
            <w:tcW w:w="6944" w:type="dxa"/>
          </w:tcPr>
          <w:p w14:paraId="7C8AD9FE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 xml:space="preserve">Multiple </w:t>
            </w:r>
            <w:proofErr w:type="spellStart"/>
            <w:r w:rsidRPr="00DC48BE">
              <w:t>Sclerosis</w:t>
            </w:r>
            <w:proofErr w:type="spellEnd"/>
            <w:r w:rsidRPr="00DC48BE">
              <w:t xml:space="preserve"> Center, IRCCS Mondino Foundation (Pavia)</w:t>
            </w:r>
          </w:p>
        </w:tc>
      </w:tr>
      <w:tr w:rsidR="00035A6F" w:rsidRPr="00DC48BE" w14:paraId="208907DD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48CFC53" w14:textId="77777777" w:rsidR="00035A6F" w:rsidRPr="00DC48BE" w:rsidRDefault="00035A6F" w:rsidP="00035A6F">
            <w:pPr>
              <w:spacing w:line="240" w:lineRule="auto"/>
            </w:pPr>
            <w:r w:rsidRPr="00DC48BE">
              <w:t>Arianna Sartori</w:t>
            </w:r>
          </w:p>
        </w:tc>
        <w:tc>
          <w:tcPr>
            <w:tcW w:w="6944" w:type="dxa"/>
          </w:tcPr>
          <w:p w14:paraId="6FB8D324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>Clinica Neurologica, ASUGI (Trieste)</w:t>
            </w:r>
          </w:p>
        </w:tc>
      </w:tr>
      <w:tr w:rsidR="00035A6F" w:rsidRPr="00DC48BE" w14:paraId="47343D0B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3FF5F75" w14:textId="77777777" w:rsidR="00035A6F" w:rsidRPr="00DC48BE" w:rsidRDefault="00035A6F" w:rsidP="00035A6F">
            <w:pPr>
              <w:spacing w:line="240" w:lineRule="auto"/>
            </w:pPr>
            <w:r w:rsidRPr="00DC48BE">
              <w:t>Bruno Giometto</w:t>
            </w:r>
          </w:p>
        </w:tc>
        <w:tc>
          <w:tcPr>
            <w:tcW w:w="6944" w:type="dxa"/>
          </w:tcPr>
          <w:p w14:paraId="36FDF1DB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>Ospedale Santa Chiara, Trento. UO Neurologia (Trento)</w:t>
            </w:r>
          </w:p>
        </w:tc>
      </w:tr>
      <w:tr w:rsidR="00035A6F" w:rsidRPr="00035A6F" w14:paraId="16CF722B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16AAB6" w14:textId="77777777" w:rsidR="00035A6F" w:rsidRPr="00DC48BE" w:rsidRDefault="00035A6F" w:rsidP="00035A6F">
            <w:pPr>
              <w:spacing w:line="240" w:lineRule="auto"/>
            </w:pPr>
            <w:r w:rsidRPr="00DC48BE">
              <w:t>Carla Tortorella</w:t>
            </w:r>
          </w:p>
        </w:tc>
        <w:tc>
          <w:tcPr>
            <w:tcW w:w="6944" w:type="dxa"/>
          </w:tcPr>
          <w:p w14:paraId="129FC82F" w14:textId="77777777" w:rsidR="00035A6F" w:rsidRPr="00C139C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>Dept. of Neurosciences, San Camillo Forlanini Hospital, Rome</w:t>
            </w:r>
          </w:p>
        </w:tc>
      </w:tr>
      <w:tr w:rsidR="00035A6F" w:rsidRPr="00DC48BE" w14:paraId="71C3F3C8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F5B8CDA" w14:textId="77777777" w:rsidR="00035A6F" w:rsidRPr="00DC48BE" w:rsidRDefault="00035A6F" w:rsidP="00035A6F">
            <w:pPr>
              <w:spacing w:line="240" w:lineRule="auto"/>
            </w:pPr>
            <w:r w:rsidRPr="00DC48BE">
              <w:t>Carlo Antozzi</w:t>
            </w:r>
          </w:p>
        </w:tc>
        <w:tc>
          <w:tcPr>
            <w:tcW w:w="6944" w:type="dxa"/>
          </w:tcPr>
          <w:p w14:paraId="663747A2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>Centro Sclerosi Multipla, Fondazione IRCCS Istituto Neurologico "Carlo Besta", Milano</w:t>
            </w:r>
          </w:p>
        </w:tc>
      </w:tr>
      <w:tr w:rsidR="00035A6F" w:rsidRPr="00DC48BE" w14:paraId="123DB3B3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56C2902" w14:textId="77777777" w:rsidR="00035A6F" w:rsidRPr="00DC48BE" w:rsidRDefault="00035A6F" w:rsidP="00035A6F">
            <w:pPr>
              <w:spacing w:line="240" w:lineRule="auto"/>
            </w:pPr>
            <w:r w:rsidRPr="00DC48BE">
              <w:t>Carlo Pozzilli</w:t>
            </w:r>
          </w:p>
        </w:tc>
        <w:tc>
          <w:tcPr>
            <w:tcW w:w="6944" w:type="dxa"/>
          </w:tcPr>
          <w:p w14:paraId="216DF431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 xml:space="preserve">MS Center </w:t>
            </w:r>
            <w:proofErr w:type="spellStart"/>
            <w:r w:rsidRPr="00DC48BE">
              <w:t>S.Andrea</w:t>
            </w:r>
            <w:proofErr w:type="spellEnd"/>
            <w:r w:rsidRPr="00DC48BE">
              <w:t xml:space="preserve"> Hospital University of Rome “La Sapienza”</w:t>
            </w:r>
          </w:p>
        </w:tc>
      </w:tr>
      <w:tr w:rsidR="00035A6F" w:rsidRPr="00DC48BE" w14:paraId="706C9BF3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423A0D5" w14:textId="77777777" w:rsidR="00035A6F" w:rsidRPr="00DC48BE" w:rsidRDefault="00035A6F" w:rsidP="00035A6F">
            <w:pPr>
              <w:spacing w:line="240" w:lineRule="auto"/>
            </w:pPr>
            <w:r w:rsidRPr="00DC48BE">
              <w:t>Chiara Rosa Mancinelli</w:t>
            </w:r>
          </w:p>
        </w:tc>
        <w:tc>
          <w:tcPr>
            <w:tcW w:w="6944" w:type="dxa"/>
          </w:tcPr>
          <w:p w14:paraId="45DDFE2B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>Centro Sclerosi Multipla ASST Spedali Civili di Brescia</w:t>
            </w:r>
          </w:p>
        </w:tc>
      </w:tr>
      <w:tr w:rsidR="00035A6F" w:rsidRPr="00035A6F" w14:paraId="13F3DF09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1A79B70" w14:textId="77777777" w:rsidR="00035A6F" w:rsidRPr="00DC48BE" w:rsidRDefault="00035A6F" w:rsidP="00035A6F">
            <w:pPr>
              <w:spacing w:line="240" w:lineRule="auto"/>
            </w:pPr>
            <w:r w:rsidRPr="00DC48BE">
              <w:t>Chiara Zanetta</w:t>
            </w:r>
          </w:p>
        </w:tc>
        <w:tc>
          <w:tcPr>
            <w:tcW w:w="6944" w:type="dxa"/>
          </w:tcPr>
          <w:p w14:paraId="6602C95D" w14:textId="77777777" w:rsidR="00035A6F" w:rsidRPr="00C139C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>Multiple Sclerosis Center Neurology Department IRCCS San Raffaele Hospital Milan</w:t>
            </w:r>
          </w:p>
        </w:tc>
      </w:tr>
      <w:tr w:rsidR="00035A6F" w:rsidRPr="00035A6F" w14:paraId="5385E121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DC0257A" w14:textId="77777777" w:rsidR="00035A6F" w:rsidRPr="00DC48BE" w:rsidRDefault="00035A6F" w:rsidP="00035A6F">
            <w:pPr>
              <w:spacing w:line="240" w:lineRule="auto"/>
            </w:pPr>
            <w:r w:rsidRPr="00DC48BE">
              <w:t>Christian Cordano</w:t>
            </w:r>
          </w:p>
        </w:tc>
        <w:tc>
          <w:tcPr>
            <w:tcW w:w="6944" w:type="dxa"/>
          </w:tcPr>
          <w:p w14:paraId="1F6A7E8E" w14:textId="77777777" w:rsidR="00035A6F" w:rsidRPr="00C139C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>UCSF Weill Institute for Neurosciences, San Francisco, CA, USA</w:t>
            </w:r>
          </w:p>
        </w:tc>
      </w:tr>
      <w:tr w:rsidR="00035A6F" w:rsidRPr="00DC48BE" w14:paraId="5A6497B2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21A9D22" w14:textId="77777777" w:rsidR="00035A6F" w:rsidRPr="00DC48BE" w:rsidRDefault="00035A6F" w:rsidP="00035A6F">
            <w:pPr>
              <w:spacing w:line="240" w:lineRule="auto"/>
            </w:pPr>
            <w:r w:rsidRPr="00DC48BE">
              <w:t>Cinzia Cordioli</w:t>
            </w:r>
          </w:p>
        </w:tc>
        <w:tc>
          <w:tcPr>
            <w:tcW w:w="6944" w:type="dxa"/>
          </w:tcPr>
          <w:p w14:paraId="620AFBA3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 xml:space="preserve">Centro Sclerosi Multipla ASST Spedali Civili di Brescia, Montichiari, </w:t>
            </w:r>
            <w:proofErr w:type="spellStart"/>
            <w:r w:rsidRPr="00DC48BE">
              <w:t>Italy</w:t>
            </w:r>
            <w:proofErr w:type="spellEnd"/>
          </w:p>
        </w:tc>
      </w:tr>
      <w:tr w:rsidR="00035A6F" w:rsidRPr="00DC48BE" w14:paraId="54C124EA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01C6EB0" w14:textId="77777777" w:rsidR="00035A6F" w:rsidRPr="00DC48BE" w:rsidRDefault="00035A6F" w:rsidP="00035A6F">
            <w:pPr>
              <w:spacing w:line="240" w:lineRule="auto"/>
            </w:pPr>
            <w:r w:rsidRPr="00DC48BE">
              <w:t>Cinzia Scandellari</w:t>
            </w:r>
          </w:p>
        </w:tc>
        <w:tc>
          <w:tcPr>
            <w:tcW w:w="6944" w:type="dxa"/>
          </w:tcPr>
          <w:p w14:paraId="3DCF4CC6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>IRCCS Istituto Scienze Neurologiche di Bologna, UOSI Riabilitazione Sclerosi Multipla, Bologna</w:t>
            </w:r>
          </w:p>
        </w:tc>
      </w:tr>
      <w:tr w:rsidR="00035A6F" w:rsidRPr="00DC48BE" w14:paraId="7C38F4F6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0B20ECF" w14:textId="77777777" w:rsidR="00035A6F" w:rsidRPr="00DC48BE" w:rsidRDefault="00035A6F" w:rsidP="00035A6F">
            <w:pPr>
              <w:spacing w:line="240" w:lineRule="auto"/>
            </w:pPr>
            <w:r w:rsidRPr="00DC48BE">
              <w:lastRenderedPageBreak/>
              <w:t>Clara Guaschino</w:t>
            </w:r>
          </w:p>
        </w:tc>
        <w:tc>
          <w:tcPr>
            <w:tcW w:w="6944" w:type="dxa"/>
          </w:tcPr>
          <w:p w14:paraId="19EEE0F6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>Centro Sclerosi Multipla, ASST della Valle Olona, Ospedale di Gallarate</w:t>
            </w:r>
          </w:p>
        </w:tc>
      </w:tr>
      <w:tr w:rsidR="00035A6F" w:rsidRPr="00035A6F" w14:paraId="16E2CAD8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01A7907" w14:textId="77777777" w:rsidR="00035A6F" w:rsidRPr="00DC48BE" w:rsidRDefault="00035A6F" w:rsidP="00035A6F">
            <w:pPr>
              <w:spacing w:line="240" w:lineRule="auto"/>
            </w:pPr>
            <w:r w:rsidRPr="00DC48BE">
              <w:t>Claudio Gasperini</w:t>
            </w:r>
          </w:p>
        </w:tc>
        <w:tc>
          <w:tcPr>
            <w:tcW w:w="6944" w:type="dxa"/>
          </w:tcPr>
          <w:p w14:paraId="02A1DE88" w14:textId="77777777" w:rsidR="00035A6F" w:rsidRPr="00C139C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>Dept. of Neurosciences, San Camillo Forlanini Hospital, Rome</w:t>
            </w:r>
          </w:p>
        </w:tc>
      </w:tr>
      <w:tr w:rsidR="00035A6F" w:rsidRPr="00DC48BE" w14:paraId="4CD2A580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58C863B" w14:textId="77777777" w:rsidR="00035A6F" w:rsidRPr="00DC48BE" w:rsidRDefault="00035A6F" w:rsidP="00035A6F">
            <w:pPr>
              <w:spacing w:line="240" w:lineRule="auto"/>
            </w:pPr>
            <w:r w:rsidRPr="00DC48BE">
              <w:t>Claudio Solaro</w:t>
            </w:r>
          </w:p>
        </w:tc>
        <w:tc>
          <w:tcPr>
            <w:tcW w:w="6944" w:type="dxa"/>
          </w:tcPr>
          <w:p w14:paraId="4B065408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>CRRF "</w:t>
            </w:r>
            <w:proofErr w:type="spellStart"/>
            <w:r w:rsidRPr="00DC48BE">
              <w:t>Mons.L.Novarese</w:t>
            </w:r>
            <w:proofErr w:type="spellEnd"/>
            <w:r w:rsidRPr="00DC48BE">
              <w:t>" (Moncrivello, VC)</w:t>
            </w:r>
          </w:p>
        </w:tc>
      </w:tr>
      <w:tr w:rsidR="00035A6F" w:rsidRPr="00DC48BE" w14:paraId="2A5F0F80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823FD3C" w14:textId="77777777" w:rsidR="00035A6F" w:rsidRPr="00DC48BE" w:rsidRDefault="00035A6F" w:rsidP="00035A6F">
            <w:pPr>
              <w:spacing w:line="240" w:lineRule="auto"/>
            </w:pPr>
            <w:r w:rsidRPr="00DC48BE">
              <w:t>Cristina Fioretti</w:t>
            </w:r>
          </w:p>
        </w:tc>
        <w:tc>
          <w:tcPr>
            <w:tcW w:w="6944" w:type="dxa"/>
          </w:tcPr>
          <w:p w14:paraId="27B6C98E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>Centro Sclerosi Multipla (Livorno)</w:t>
            </w:r>
          </w:p>
        </w:tc>
      </w:tr>
      <w:tr w:rsidR="00035A6F" w:rsidRPr="00035A6F" w14:paraId="56AD45AE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BE25CD9" w14:textId="77777777" w:rsidR="00035A6F" w:rsidRPr="00DC48BE" w:rsidRDefault="00035A6F" w:rsidP="00035A6F">
            <w:pPr>
              <w:spacing w:line="240" w:lineRule="auto"/>
            </w:pPr>
            <w:proofErr w:type="spellStart"/>
            <w:r w:rsidRPr="00DC48BE">
              <w:t>Daiana</w:t>
            </w:r>
            <w:proofErr w:type="spellEnd"/>
            <w:r w:rsidRPr="00DC48BE">
              <w:t xml:space="preserve"> </w:t>
            </w:r>
            <w:proofErr w:type="spellStart"/>
            <w:r w:rsidRPr="00DC48BE">
              <w:t>Bezzini</w:t>
            </w:r>
            <w:proofErr w:type="spellEnd"/>
          </w:p>
        </w:tc>
        <w:tc>
          <w:tcPr>
            <w:tcW w:w="6944" w:type="dxa"/>
          </w:tcPr>
          <w:p w14:paraId="56109EE9" w14:textId="77777777" w:rsidR="00035A6F" w:rsidRPr="00C139C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>AISM Rehabilitation Center, Italian MS Society, Padova</w:t>
            </w:r>
          </w:p>
        </w:tc>
      </w:tr>
      <w:tr w:rsidR="00035A6F" w:rsidRPr="00035A6F" w14:paraId="5229A9A0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05719C6" w14:textId="77777777" w:rsidR="00035A6F" w:rsidRPr="00DC48BE" w:rsidRDefault="00035A6F" w:rsidP="00035A6F">
            <w:pPr>
              <w:spacing w:line="240" w:lineRule="auto"/>
            </w:pPr>
            <w:r w:rsidRPr="00DC48BE">
              <w:t>Damiano Marastoni</w:t>
            </w:r>
          </w:p>
        </w:tc>
        <w:tc>
          <w:tcPr>
            <w:tcW w:w="6944" w:type="dxa"/>
          </w:tcPr>
          <w:p w14:paraId="38849A8B" w14:textId="77777777" w:rsidR="00035A6F" w:rsidRPr="00C139C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 xml:space="preserve">The Multiple Sclerosis Center of University Hospital of Verona, </w:t>
            </w:r>
            <w:proofErr w:type="spellStart"/>
            <w:r w:rsidRPr="00C139CE">
              <w:rPr>
                <w:lang w:val="en-US"/>
              </w:rPr>
              <w:t>Dept.of</w:t>
            </w:r>
            <w:proofErr w:type="spellEnd"/>
            <w:r w:rsidRPr="00C139CE">
              <w:rPr>
                <w:lang w:val="en-US"/>
              </w:rPr>
              <w:t xml:space="preserve"> Neuroscience, Biomedicine e Movement</w:t>
            </w:r>
          </w:p>
        </w:tc>
      </w:tr>
      <w:tr w:rsidR="00035A6F" w:rsidRPr="00035A6F" w14:paraId="3E19666C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35D44E1" w14:textId="77777777" w:rsidR="00035A6F" w:rsidRPr="00DC48BE" w:rsidRDefault="00035A6F" w:rsidP="00035A6F">
            <w:pPr>
              <w:spacing w:line="240" w:lineRule="auto"/>
              <w:rPr>
                <w:lang w:val="en-GB"/>
              </w:rPr>
            </w:pPr>
            <w:r w:rsidRPr="00DC48BE">
              <w:rPr>
                <w:lang w:val="en-GB"/>
              </w:rPr>
              <w:t>Damiano Paolicelli</w:t>
            </w:r>
          </w:p>
        </w:tc>
        <w:tc>
          <w:tcPr>
            <w:tcW w:w="6944" w:type="dxa"/>
          </w:tcPr>
          <w:p w14:paraId="4C2838D7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C48BE">
              <w:rPr>
                <w:lang w:val="en-GB"/>
              </w:rPr>
              <w:t>Department of Basic Medical Sciences, Neurosciences and Sense Organs, University of Bari Aldo Moro (Bari)</w:t>
            </w:r>
          </w:p>
        </w:tc>
      </w:tr>
      <w:tr w:rsidR="00035A6F" w:rsidRPr="00035A6F" w14:paraId="76E4A3F2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F7B20A9" w14:textId="77777777" w:rsidR="00035A6F" w:rsidRPr="00DC48BE" w:rsidRDefault="00035A6F" w:rsidP="00035A6F">
            <w:pPr>
              <w:spacing w:line="240" w:lineRule="auto"/>
            </w:pPr>
            <w:r w:rsidRPr="00DC48BE">
              <w:t>Domizia Vecchio</w:t>
            </w:r>
          </w:p>
        </w:tc>
        <w:tc>
          <w:tcPr>
            <w:tcW w:w="6944" w:type="dxa"/>
          </w:tcPr>
          <w:p w14:paraId="61A0F505" w14:textId="77777777" w:rsidR="00035A6F" w:rsidRPr="00C139C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>Neurology Unit, Department of Translational Medicine, University of Piemonte Orientale (Novara)</w:t>
            </w:r>
          </w:p>
        </w:tc>
      </w:tr>
      <w:tr w:rsidR="00035A6F" w:rsidRPr="00035A6F" w14:paraId="26A54F65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C7260AB" w14:textId="77777777" w:rsidR="00035A6F" w:rsidRPr="00DC48BE" w:rsidRDefault="00035A6F" w:rsidP="00035A6F">
            <w:pPr>
              <w:spacing w:line="240" w:lineRule="auto"/>
            </w:pPr>
            <w:r w:rsidRPr="00DC48BE">
              <w:t>Doriana Landi</w:t>
            </w:r>
          </w:p>
        </w:tc>
        <w:tc>
          <w:tcPr>
            <w:tcW w:w="6944" w:type="dxa"/>
          </w:tcPr>
          <w:p w14:paraId="0AF34D60" w14:textId="77777777" w:rsidR="00035A6F" w:rsidRPr="00C139C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 xml:space="preserve">Multiple Sclerosis Center and research unit, Fondazione </w:t>
            </w:r>
            <w:proofErr w:type="spellStart"/>
            <w:r w:rsidRPr="00C139CE">
              <w:rPr>
                <w:lang w:val="en-US"/>
              </w:rPr>
              <w:t>Policlinico</w:t>
            </w:r>
            <w:proofErr w:type="spellEnd"/>
            <w:r w:rsidRPr="00C139CE">
              <w:rPr>
                <w:lang w:val="en-US"/>
              </w:rPr>
              <w:t xml:space="preserve"> di Tor </w:t>
            </w:r>
            <w:proofErr w:type="spellStart"/>
            <w:r w:rsidRPr="00C139CE">
              <w:rPr>
                <w:lang w:val="en-US"/>
              </w:rPr>
              <w:t>Vergata</w:t>
            </w:r>
            <w:proofErr w:type="spellEnd"/>
            <w:r w:rsidRPr="00C139CE">
              <w:rPr>
                <w:lang w:val="en-US"/>
              </w:rPr>
              <w:t>, Rome, Italy.</w:t>
            </w:r>
          </w:p>
          <w:p w14:paraId="32EC19C4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C48BE">
              <w:rPr>
                <w:lang w:val="en-GB"/>
              </w:rPr>
              <w:t xml:space="preserve">Department of Systems Medicine, Tor </w:t>
            </w:r>
            <w:proofErr w:type="spellStart"/>
            <w:r w:rsidRPr="00DC48BE">
              <w:rPr>
                <w:lang w:val="en-GB"/>
              </w:rPr>
              <w:t>Vergata</w:t>
            </w:r>
            <w:proofErr w:type="spellEnd"/>
            <w:r w:rsidRPr="00DC48BE">
              <w:rPr>
                <w:lang w:val="en-GB"/>
              </w:rPr>
              <w:t xml:space="preserve"> University, Rome, Italy</w:t>
            </w:r>
          </w:p>
        </w:tc>
      </w:tr>
      <w:tr w:rsidR="00035A6F" w:rsidRPr="00DC48BE" w14:paraId="4ECEFD77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EE38B57" w14:textId="77777777" w:rsidR="00035A6F" w:rsidRPr="00DC48BE" w:rsidRDefault="00035A6F" w:rsidP="00035A6F">
            <w:pPr>
              <w:spacing w:line="240" w:lineRule="auto"/>
            </w:pPr>
            <w:r w:rsidRPr="00DC48BE">
              <w:t>Elisabetta Bucciantini</w:t>
            </w:r>
          </w:p>
        </w:tc>
        <w:tc>
          <w:tcPr>
            <w:tcW w:w="6944" w:type="dxa"/>
          </w:tcPr>
          <w:p w14:paraId="6A65648A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>Ambulatorio "Sclerosi Multipla" ospedale "</w:t>
            </w:r>
            <w:proofErr w:type="spellStart"/>
            <w:r w:rsidRPr="00DC48BE">
              <w:t>SS.Annunziata</w:t>
            </w:r>
            <w:proofErr w:type="spellEnd"/>
            <w:r w:rsidRPr="00DC48BE">
              <w:t>" (Savigliano, CN)</w:t>
            </w:r>
          </w:p>
        </w:tc>
      </w:tr>
      <w:tr w:rsidR="00035A6F" w:rsidRPr="00035A6F" w14:paraId="388D1A1A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5DE9751" w14:textId="77777777" w:rsidR="00035A6F" w:rsidRPr="00DC48BE" w:rsidRDefault="00035A6F" w:rsidP="00035A6F">
            <w:pPr>
              <w:spacing w:line="240" w:lineRule="auto"/>
            </w:pPr>
            <w:r w:rsidRPr="00DC48BE">
              <w:t xml:space="preserve">Elisabetta </w:t>
            </w:r>
            <w:proofErr w:type="spellStart"/>
            <w:r w:rsidRPr="00DC48BE">
              <w:t>Pedrazzoli</w:t>
            </w:r>
            <w:proofErr w:type="spellEnd"/>
          </w:p>
        </w:tc>
        <w:tc>
          <w:tcPr>
            <w:tcW w:w="6944" w:type="dxa"/>
          </w:tcPr>
          <w:p w14:paraId="775FFD80" w14:textId="77777777" w:rsidR="00035A6F" w:rsidRPr="00C139C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>AISM Rehabilitation Center, Italian MS Society, Padova</w:t>
            </w:r>
          </w:p>
        </w:tc>
      </w:tr>
      <w:tr w:rsidR="00035A6F" w:rsidRPr="00DC48BE" w14:paraId="7C9FC27E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82F2200" w14:textId="77777777" w:rsidR="00035A6F" w:rsidRPr="00DC48BE" w:rsidRDefault="00035A6F" w:rsidP="00035A6F">
            <w:pPr>
              <w:spacing w:line="240" w:lineRule="auto"/>
            </w:pPr>
            <w:r w:rsidRPr="00DC48BE">
              <w:t>Elisabetta Signoriello</w:t>
            </w:r>
          </w:p>
        </w:tc>
        <w:tc>
          <w:tcPr>
            <w:tcW w:w="6944" w:type="dxa"/>
          </w:tcPr>
          <w:p w14:paraId="63382992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>Centro per la Sclerosi Multipla II Clinica Neurologica Università della Campania (Napoli)</w:t>
            </w:r>
          </w:p>
        </w:tc>
      </w:tr>
      <w:tr w:rsidR="00035A6F" w:rsidRPr="00035A6F" w14:paraId="405EE0AC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7F550AA" w14:textId="77777777" w:rsidR="00035A6F" w:rsidRPr="00DC48BE" w:rsidRDefault="00035A6F" w:rsidP="00035A6F">
            <w:pPr>
              <w:spacing w:line="240" w:lineRule="auto"/>
              <w:rPr>
                <w:lang w:val="en-GB"/>
              </w:rPr>
            </w:pPr>
            <w:r w:rsidRPr="00DC48BE">
              <w:rPr>
                <w:lang w:val="en-GB"/>
              </w:rPr>
              <w:t>Elvira Sbragia</w:t>
            </w:r>
          </w:p>
        </w:tc>
        <w:tc>
          <w:tcPr>
            <w:tcW w:w="6944" w:type="dxa"/>
          </w:tcPr>
          <w:p w14:paraId="39244B05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C48BE">
              <w:rPr>
                <w:lang w:val="en-GB"/>
              </w:rPr>
              <w:t>Department of Neuroscience, Rehabilitation, Ophthalmology, Genetics, Maternal and Child Health (DINOGMI), University of Genova, Genova, Italy.</w:t>
            </w:r>
          </w:p>
        </w:tc>
      </w:tr>
      <w:tr w:rsidR="00035A6F" w:rsidRPr="00DC48BE" w14:paraId="04A83C95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DE08DE" w14:textId="77777777" w:rsidR="00035A6F" w:rsidRPr="00DC48BE" w:rsidRDefault="00035A6F" w:rsidP="00035A6F">
            <w:pPr>
              <w:spacing w:line="240" w:lineRule="auto"/>
            </w:pPr>
            <w:r w:rsidRPr="00DC48BE">
              <w:t>Emanuela Laura Susani</w:t>
            </w:r>
          </w:p>
        </w:tc>
        <w:tc>
          <w:tcPr>
            <w:tcW w:w="6944" w:type="dxa"/>
          </w:tcPr>
          <w:p w14:paraId="6B06F314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>Centro Sclerosi Multipla ASST Grande Ospedale Metropolitano Niguarda (Milano)</w:t>
            </w:r>
          </w:p>
        </w:tc>
      </w:tr>
      <w:tr w:rsidR="00035A6F" w:rsidRPr="00035A6F" w14:paraId="54596B12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528CC69" w14:textId="77777777" w:rsidR="00035A6F" w:rsidRPr="00DC48BE" w:rsidRDefault="00035A6F" w:rsidP="00035A6F">
            <w:pPr>
              <w:spacing w:line="240" w:lineRule="auto"/>
              <w:rPr>
                <w:lang w:val="en-GB"/>
              </w:rPr>
            </w:pPr>
            <w:r w:rsidRPr="00DC48BE">
              <w:rPr>
                <w:lang w:val="en-GB"/>
              </w:rPr>
              <w:t>Erica Curti</w:t>
            </w:r>
          </w:p>
        </w:tc>
        <w:tc>
          <w:tcPr>
            <w:tcW w:w="6944" w:type="dxa"/>
          </w:tcPr>
          <w:p w14:paraId="4936BF65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C48BE">
              <w:rPr>
                <w:lang w:val="en-GB"/>
              </w:rPr>
              <w:t>Unit of Neurosciences Department of Medicine and Surgery University of Parma, Parma, Italy</w:t>
            </w:r>
          </w:p>
        </w:tc>
      </w:tr>
      <w:tr w:rsidR="00035A6F" w:rsidRPr="00DC48BE" w14:paraId="678E987B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56D622A" w14:textId="77777777" w:rsidR="00035A6F" w:rsidRPr="00DC48BE" w:rsidRDefault="00035A6F" w:rsidP="00035A6F">
            <w:pPr>
              <w:spacing w:line="240" w:lineRule="auto"/>
            </w:pPr>
            <w:r w:rsidRPr="00DC48BE">
              <w:t>Eva Milano</w:t>
            </w:r>
          </w:p>
        </w:tc>
        <w:tc>
          <w:tcPr>
            <w:tcW w:w="6944" w:type="dxa"/>
          </w:tcPr>
          <w:p w14:paraId="505BA9D1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>Ospedale Maria Vittoria (Torino)</w:t>
            </w:r>
          </w:p>
        </w:tc>
      </w:tr>
      <w:tr w:rsidR="00035A6F" w:rsidRPr="00DC48BE" w14:paraId="124F7451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47C938D" w14:textId="77777777" w:rsidR="00035A6F" w:rsidRPr="00DC48BE" w:rsidRDefault="00035A6F" w:rsidP="00035A6F">
            <w:pPr>
              <w:spacing w:line="240" w:lineRule="auto"/>
            </w:pPr>
            <w:r w:rsidRPr="00DC48BE">
              <w:t>Fabiana Marinelli</w:t>
            </w:r>
          </w:p>
        </w:tc>
        <w:tc>
          <w:tcPr>
            <w:tcW w:w="6944" w:type="dxa"/>
          </w:tcPr>
          <w:p w14:paraId="1A358581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 xml:space="preserve">MS Center Fabrizio Spaziani Hospital, Frosinone, </w:t>
            </w:r>
            <w:proofErr w:type="spellStart"/>
            <w:r w:rsidRPr="00DC48BE">
              <w:t>Italy</w:t>
            </w:r>
            <w:proofErr w:type="spellEnd"/>
          </w:p>
        </w:tc>
      </w:tr>
      <w:tr w:rsidR="00035A6F" w:rsidRPr="00DC48BE" w14:paraId="098BBB4D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D2E01B9" w14:textId="77777777" w:rsidR="00035A6F" w:rsidRPr="00DC48BE" w:rsidRDefault="00035A6F" w:rsidP="00035A6F">
            <w:pPr>
              <w:spacing w:line="240" w:lineRule="auto"/>
            </w:pPr>
            <w:r w:rsidRPr="00DC48BE">
              <w:t>Federico Camilli</w:t>
            </w:r>
          </w:p>
        </w:tc>
        <w:tc>
          <w:tcPr>
            <w:tcW w:w="6944" w:type="dxa"/>
          </w:tcPr>
          <w:p w14:paraId="3904D5D2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>IRCCS Istituto Scienze Neurologiche di Bologna, UOSI Riabilitazione Sclerosi Multipla, Bologna</w:t>
            </w:r>
          </w:p>
        </w:tc>
      </w:tr>
      <w:tr w:rsidR="00035A6F" w:rsidRPr="00035A6F" w14:paraId="7F8F86DB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09D1C90" w14:textId="77777777" w:rsidR="00035A6F" w:rsidRPr="00DC48BE" w:rsidRDefault="00035A6F" w:rsidP="00035A6F">
            <w:pPr>
              <w:spacing w:line="240" w:lineRule="auto"/>
            </w:pPr>
            <w:r w:rsidRPr="00DC48BE">
              <w:t>Filippo Martinelli Boneschi</w:t>
            </w:r>
          </w:p>
        </w:tc>
        <w:tc>
          <w:tcPr>
            <w:tcW w:w="6944" w:type="dxa"/>
          </w:tcPr>
          <w:p w14:paraId="365DA4DE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 xml:space="preserve">Neurology Unit and MS Centre, Fondazione IRCCS Ca' </w:t>
            </w:r>
            <w:proofErr w:type="spellStart"/>
            <w:r w:rsidRPr="00DC48BE">
              <w:t>Granda</w:t>
            </w:r>
            <w:proofErr w:type="spellEnd"/>
            <w:r w:rsidRPr="00DC48BE">
              <w:t xml:space="preserve"> Ospedale Maggiore Policlinico.</w:t>
            </w:r>
          </w:p>
          <w:p w14:paraId="418AA959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C48BE">
              <w:rPr>
                <w:lang w:val="en-GB"/>
              </w:rPr>
              <w:t>Dino Ferrari Centre, Neuroscience Section, Department of Pathophysiology and Transplantation (DEPT), University of Milan</w:t>
            </w:r>
          </w:p>
        </w:tc>
      </w:tr>
      <w:tr w:rsidR="00035A6F" w:rsidRPr="00035A6F" w14:paraId="0DDC8E9B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035835C" w14:textId="77777777" w:rsidR="00035A6F" w:rsidRPr="00DC48BE" w:rsidRDefault="00035A6F" w:rsidP="00035A6F">
            <w:pPr>
              <w:spacing w:line="240" w:lineRule="auto"/>
            </w:pPr>
            <w:r w:rsidRPr="00DC48BE">
              <w:t>Flora Govone</w:t>
            </w:r>
          </w:p>
        </w:tc>
        <w:tc>
          <w:tcPr>
            <w:tcW w:w="6944" w:type="dxa"/>
          </w:tcPr>
          <w:p w14:paraId="5FFD2761" w14:textId="77777777" w:rsidR="00035A6F" w:rsidRPr="00C139C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 xml:space="preserve">Department of Neurology, Regina </w:t>
            </w:r>
            <w:proofErr w:type="spellStart"/>
            <w:r w:rsidRPr="00C139CE">
              <w:rPr>
                <w:lang w:val="en-US"/>
              </w:rPr>
              <w:t>Montis</w:t>
            </w:r>
            <w:proofErr w:type="spellEnd"/>
            <w:r w:rsidRPr="00C139CE">
              <w:rPr>
                <w:lang w:val="en-US"/>
              </w:rPr>
              <w:t xml:space="preserve"> </w:t>
            </w:r>
            <w:proofErr w:type="spellStart"/>
            <w:r w:rsidRPr="00C139CE">
              <w:rPr>
                <w:lang w:val="en-US"/>
              </w:rPr>
              <w:t>Regalis</w:t>
            </w:r>
            <w:proofErr w:type="spellEnd"/>
            <w:r w:rsidRPr="00C139CE">
              <w:rPr>
                <w:lang w:val="en-US"/>
              </w:rPr>
              <w:t xml:space="preserve"> Hospital (</w:t>
            </w:r>
            <w:proofErr w:type="spellStart"/>
            <w:r w:rsidRPr="00C139CE">
              <w:rPr>
                <w:lang w:val="en-US"/>
              </w:rPr>
              <w:t>Mondovì</w:t>
            </w:r>
            <w:proofErr w:type="spellEnd"/>
            <w:r w:rsidRPr="00C139CE">
              <w:rPr>
                <w:lang w:val="en-US"/>
              </w:rPr>
              <w:t>, CN)</w:t>
            </w:r>
          </w:p>
        </w:tc>
      </w:tr>
      <w:tr w:rsidR="00035A6F" w:rsidRPr="00035A6F" w14:paraId="0C0DD36A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1578608" w14:textId="77777777" w:rsidR="00035A6F" w:rsidRPr="00DC48BE" w:rsidRDefault="00035A6F" w:rsidP="00035A6F">
            <w:pPr>
              <w:spacing w:line="240" w:lineRule="auto"/>
              <w:rPr>
                <w:lang w:val="en-GB"/>
              </w:rPr>
            </w:pPr>
            <w:r w:rsidRPr="00DC48BE">
              <w:rPr>
                <w:lang w:val="en-GB"/>
              </w:rPr>
              <w:t>Francesca Bovis</w:t>
            </w:r>
          </w:p>
        </w:tc>
        <w:tc>
          <w:tcPr>
            <w:tcW w:w="6944" w:type="dxa"/>
          </w:tcPr>
          <w:p w14:paraId="75BDC3CF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C48BE">
              <w:rPr>
                <w:lang w:val="en-GB"/>
              </w:rPr>
              <w:t>Section of Biostatistics, Department of Health Sciences, University of Genova, Genova, Italy</w:t>
            </w:r>
          </w:p>
        </w:tc>
      </w:tr>
      <w:tr w:rsidR="00035A6F" w:rsidRPr="00DC48BE" w14:paraId="4608D32C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9743CB0" w14:textId="77777777" w:rsidR="00035A6F" w:rsidRPr="00DC48BE" w:rsidRDefault="00035A6F" w:rsidP="00035A6F">
            <w:pPr>
              <w:spacing w:line="240" w:lineRule="auto"/>
            </w:pPr>
            <w:r w:rsidRPr="00DC48BE">
              <w:t>Francesca Calabria</w:t>
            </w:r>
          </w:p>
        </w:tc>
        <w:tc>
          <w:tcPr>
            <w:tcW w:w="6944" w:type="dxa"/>
          </w:tcPr>
          <w:p w14:paraId="4B48E1BC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>Neurologia A, Azienda Ospedaliera Universitaria Integrata Verona</w:t>
            </w:r>
          </w:p>
        </w:tc>
      </w:tr>
      <w:tr w:rsidR="00035A6F" w:rsidRPr="00035A6F" w14:paraId="48706EAD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B9A0BB6" w14:textId="77777777" w:rsidR="00035A6F" w:rsidRPr="00DC48BE" w:rsidRDefault="00035A6F" w:rsidP="00035A6F">
            <w:pPr>
              <w:spacing w:line="240" w:lineRule="auto"/>
              <w:rPr>
                <w:lang w:val="en-GB"/>
              </w:rPr>
            </w:pPr>
            <w:r w:rsidRPr="00DC48BE">
              <w:rPr>
                <w:lang w:val="en-GB"/>
              </w:rPr>
              <w:t>Francesca Caleri</w:t>
            </w:r>
          </w:p>
        </w:tc>
        <w:tc>
          <w:tcPr>
            <w:tcW w:w="6944" w:type="dxa"/>
          </w:tcPr>
          <w:p w14:paraId="3FC01EF5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C48BE">
              <w:rPr>
                <w:lang w:val="en-GB"/>
              </w:rPr>
              <w:t xml:space="preserve">Multiple Sclerosis </w:t>
            </w:r>
            <w:proofErr w:type="spellStart"/>
            <w:r w:rsidRPr="00DC48BE">
              <w:rPr>
                <w:lang w:val="en-GB"/>
              </w:rPr>
              <w:t>Center</w:t>
            </w:r>
            <w:proofErr w:type="spellEnd"/>
            <w:r w:rsidRPr="00DC48BE">
              <w:rPr>
                <w:lang w:val="en-GB"/>
              </w:rPr>
              <w:t xml:space="preserve">, Neurology Department F. </w:t>
            </w:r>
            <w:proofErr w:type="spellStart"/>
            <w:r w:rsidRPr="00DC48BE">
              <w:rPr>
                <w:lang w:val="en-GB"/>
              </w:rPr>
              <w:t>Tappeiner</w:t>
            </w:r>
            <w:proofErr w:type="spellEnd"/>
            <w:r w:rsidRPr="00DC48BE">
              <w:rPr>
                <w:lang w:val="en-GB"/>
              </w:rPr>
              <w:t xml:space="preserve"> Hospital </w:t>
            </w:r>
            <w:proofErr w:type="spellStart"/>
            <w:r w:rsidRPr="00DC48BE">
              <w:rPr>
                <w:lang w:val="en-GB"/>
              </w:rPr>
              <w:t>Merano</w:t>
            </w:r>
            <w:proofErr w:type="spellEnd"/>
            <w:r w:rsidRPr="00DC48BE">
              <w:rPr>
                <w:lang w:val="en-GB"/>
              </w:rPr>
              <w:t xml:space="preserve"> (BZ)</w:t>
            </w:r>
          </w:p>
        </w:tc>
      </w:tr>
      <w:tr w:rsidR="00035A6F" w:rsidRPr="00035A6F" w14:paraId="49C227B8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52BC3D" w14:textId="77777777" w:rsidR="00035A6F" w:rsidRPr="00DC48BE" w:rsidRDefault="00035A6F" w:rsidP="00035A6F">
            <w:pPr>
              <w:spacing w:line="240" w:lineRule="auto"/>
            </w:pPr>
            <w:r w:rsidRPr="00DC48BE">
              <w:t>Francesca Rinaldi</w:t>
            </w:r>
          </w:p>
        </w:tc>
        <w:tc>
          <w:tcPr>
            <w:tcW w:w="6944" w:type="dxa"/>
          </w:tcPr>
          <w:p w14:paraId="2D0C3E63" w14:textId="77777777" w:rsidR="00035A6F" w:rsidRPr="00C139C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>Multiple Sclerosis Centre of Veneto Region, University Hospital of Padova</w:t>
            </w:r>
          </w:p>
        </w:tc>
      </w:tr>
      <w:tr w:rsidR="00035A6F" w:rsidRPr="00035A6F" w14:paraId="15C05282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87A89D2" w14:textId="77777777" w:rsidR="00035A6F" w:rsidRPr="00DC48BE" w:rsidRDefault="00035A6F" w:rsidP="00035A6F">
            <w:pPr>
              <w:spacing w:line="240" w:lineRule="auto"/>
              <w:rPr>
                <w:lang w:val="en-GB"/>
              </w:rPr>
            </w:pPr>
            <w:r w:rsidRPr="00DC48BE">
              <w:rPr>
                <w:lang w:val="en-GB"/>
              </w:rPr>
              <w:t>Francesca Vitetta</w:t>
            </w:r>
          </w:p>
        </w:tc>
        <w:tc>
          <w:tcPr>
            <w:tcW w:w="6944" w:type="dxa"/>
          </w:tcPr>
          <w:p w14:paraId="50061E2C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C48BE">
              <w:rPr>
                <w:lang w:val="en-GB"/>
              </w:rPr>
              <w:t>Department of Neurosciences, University of Modena and Reggio Emilia</w:t>
            </w:r>
          </w:p>
        </w:tc>
      </w:tr>
      <w:tr w:rsidR="00035A6F" w:rsidRPr="00DC48BE" w14:paraId="644A8C53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E29F482" w14:textId="77777777" w:rsidR="00035A6F" w:rsidRPr="00DC48BE" w:rsidRDefault="00035A6F" w:rsidP="00035A6F">
            <w:pPr>
              <w:spacing w:line="240" w:lineRule="auto"/>
            </w:pPr>
            <w:r w:rsidRPr="00DC48BE">
              <w:t>Francesco Corea</w:t>
            </w:r>
          </w:p>
        </w:tc>
        <w:tc>
          <w:tcPr>
            <w:tcW w:w="6944" w:type="dxa"/>
          </w:tcPr>
          <w:p w14:paraId="7A95EA4D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>Neurologia Ospedale S. Giovanni Battista, Foligno</w:t>
            </w:r>
          </w:p>
        </w:tc>
      </w:tr>
      <w:tr w:rsidR="00035A6F" w:rsidRPr="00035A6F" w14:paraId="231B2AC7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AF62BD7" w14:textId="77777777" w:rsidR="00035A6F" w:rsidRPr="00DC48BE" w:rsidRDefault="00035A6F" w:rsidP="00035A6F">
            <w:pPr>
              <w:spacing w:line="240" w:lineRule="auto"/>
            </w:pPr>
            <w:r w:rsidRPr="00DC48BE">
              <w:t>Francesco Crescenzo</w:t>
            </w:r>
          </w:p>
        </w:tc>
        <w:tc>
          <w:tcPr>
            <w:tcW w:w="6944" w:type="dxa"/>
          </w:tcPr>
          <w:p w14:paraId="70FC88DB" w14:textId="77777777" w:rsidR="00035A6F" w:rsidRPr="00C139C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 xml:space="preserve">The Multiple Sclerosis Center of University Hospital of Verona, </w:t>
            </w:r>
            <w:proofErr w:type="spellStart"/>
            <w:r w:rsidRPr="00C139CE">
              <w:rPr>
                <w:lang w:val="en-US"/>
              </w:rPr>
              <w:t>Dept.of</w:t>
            </w:r>
            <w:proofErr w:type="spellEnd"/>
            <w:r w:rsidRPr="00C139CE">
              <w:rPr>
                <w:lang w:val="en-US"/>
              </w:rPr>
              <w:t xml:space="preserve"> Neuroscience, Biomedicine e Movement</w:t>
            </w:r>
          </w:p>
        </w:tc>
      </w:tr>
      <w:tr w:rsidR="00035A6F" w:rsidRPr="00DC48BE" w14:paraId="754FFA4C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444D973" w14:textId="77777777" w:rsidR="00035A6F" w:rsidRPr="00DC48BE" w:rsidRDefault="00035A6F" w:rsidP="00035A6F">
            <w:pPr>
              <w:spacing w:line="240" w:lineRule="auto"/>
            </w:pPr>
            <w:r w:rsidRPr="00DC48BE">
              <w:t>Francesco Patti</w:t>
            </w:r>
          </w:p>
        </w:tc>
        <w:tc>
          <w:tcPr>
            <w:tcW w:w="6944" w:type="dxa"/>
          </w:tcPr>
          <w:p w14:paraId="405703B8" w14:textId="77777777" w:rsidR="00035A6F" w:rsidRPr="00C139CE" w:rsidRDefault="00035A6F" w:rsidP="00035A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>Department of Medical and Surgical Sciences and Advanced Technologies, GF Ingrassia, University of Catania</w:t>
            </w:r>
          </w:p>
          <w:p w14:paraId="653675BF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>Centro Sclerosi Multipla, Policlinico Catania, University of Catania</w:t>
            </w:r>
          </w:p>
        </w:tc>
      </w:tr>
      <w:tr w:rsidR="00035A6F" w:rsidRPr="00DC48BE" w14:paraId="15579ECF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842349E" w14:textId="77777777" w:rsidR="00035A6F" w:rsidRPr="00DC48BE" w:rsidRDefault="00035A6F" w:rsidP="00035A6F">
            <w:pPr>
              <w:spacing w:line="240" w:lineRule="auto"/>
            </w:pPr>
            <w:r w:rsidRPr="00DC48BE">
              <w:lastRenderedPageBreak/>
              <w:t xml:space="preserve">Francesco Teatini, Giulietta </w:t>
            </w:r>
            <w:proofErr w:type="spellStart"/>
            <w:r w:rsidRPr="00DC48BE">
              <w:t>Tabiadon</w:t>
            </w:r>
            <w:proofErr w:type="spellEnd"/>
          </w:p>
        </w:tc>
        <w:tc>
          <w:tcPr>
            <w:tcW w:w="6944" w:type="dxa"/>
          </w:tcPr>
          <w:p w14:paraId="3EE94061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>Ambulatorio Dedicato Sclerosi Multipla Ospedale San Maurizio di Bolzano</w:t>
            </w:r>
          </w:p>
        </w:tc>
      </w:tr>
      <w:tr w:rsidR="00035A6F" w:rsidRPr="00035A6F" w14:paraId="55C92F6F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D742F4F" w14:textId="77777777" w:rsidR="00035A6F" w:rsidRPr="00DC48BE" w:rsidRDefault="00035A6F" w:rsidP="00035A6F">
            <w:pPr>
              <w:spacing w:line="240" w:lineRule="auto"/>
              <w:rPr>
                <w:lang w:val="en-GB"/>
              </w:rPr>
            </w:pPr>
            <w:r w:rsidRPr="00DC48BE">
              <w:rPr>
                <w:lang w:val="en-GB"/>
              </w:rPr>
              <w:t>Franco Granella</w:t>
            </w:r>
          </w:p>
        </w:tc>
        <w:tc>
          <w:tcPr>
            <w:tcW w:w="6944" w:type="dxa"/>
          </w:tcPr>
          <w:p w14:paraId="4D47C7CF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C48BE">
              <w:rPr>
                <w:lang w:val="en-GB"/>
              </w:rPr>
              <w:t>Unit of Neurosciences Department of Medicine and Surgery University of Parma, Parma, Italy</w:t>
            </w:r>
          </w:p>
        </w:tc>
      </w:tr>
      <w:tr w:rsidR="00035A6F" w:rsidRPr="00035A6F" w14:paraId="37A76C65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22D89FF" w14:textId="77777777" w:rsidR="00035A6F" w:rsidRPr="00DC48BE" w:rsidRDefault="00035A6F" w:rsidP="00035A6F">
            <w:pPr>
              <w:spacing w:line="240" w:lineRule="auto"/>
              <w:rPr>
                <w:lang w:val="en-GB"/>
              </w:rPr>
            </w:pPr>
            <w:r w:rsidRPr="00DC48BE">
              <w:rPr>
                <w:lang w:val="en-GB"/>
              </w:rPr>
              <w:t>Giacomo Boffa</w:t>
            </w:r>
          </w:p>
        </w:tc>
        <w:tc>
          <w:tcPr>
            <w:tcW w:w="6944" w:type="dxa"/>
          </w:tcPr>
          <w:p w14:paraId="4813B8DA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C48BE">
              <w:rPr>
                <w:lang w:val="en-GB"/>
              </w:rPr>
              <w:t>Department of Neuroscience, Rehabilitation, Ophthalmology, Genetics, Maternal and Child Health (DINOGMI), University of Genova, Genova, Italy.</w:t>
            </w:r>
          </w:p>
        </w:tc>
      </w:tr>
      <w:tr w:rsidR="00035A6F" w:rsidRPr="00DC48BE" w14:paraId="6BA84E57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CF6396E" w14:textId="77777777" w:rsidR="00035A6F" w:rsidRPr="00DC48BE" w:rsidRDefault="00035A6F" w:rsidP="00035A6F">
            <w:pPr>
              <w:spacing w:line="240" w:lineRule="auto"/>
            </w:pPr>
            <w:r w:rsidRPr="00DC48BE">
              <w:t>Giacomo Lus</w:t>
            </w:r>
          </w:p>
        </w:tc>
        <w:tc>
          <w:tcPr>
            <w:tcW w:w="6944" w:type="dxa"/>
          </w:tcPr>
          <w:p w14:paraId="7D060986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>Centro per la Sclerosi Multipla II Clinica Neurologica Università della Campania (Napoli)</w:t>
            </w:r>
          </w:p>
        </w:tc>
      </w:tr>
      <w:tr w:rsidR="00035A6F" w:rsidRPr="00035A6F" w14:paraId="1656978D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2D258C4" w14:textId="77777777" w:rsidR="00035A6F" w:rsidRPr="00DC48BE" w:rsidRDefault="00035A6F" w:rsidP="00035A6F">
            <w:pPr>
              <w:spacing w:line="240" w:lineRule="auto"/>
            </w:pPr>
            <w:r w:rsidRPr="00DC48BE">
              <w:t>Giampaolo Brichetto</w:t>
            </w:r>
          </w:p>
        </w:tc>
        <w:tc>
          <w:tcPr>
            <w:tcW w:w="6944" w:type="dxa"/>
          </w:tcPr>
          <w:p w14:paraId="4AA4261A" w14:textId="77777777" w:rsidR="00035A6F" w:rsidRPr="00C139C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>AISM Rehabilitation Center, Italian MS Society, Genoa</w:t>
            </w:r>
          </w:p>
        </w:tc>
      </w:tr>
      <w:tr w:rsidR="00035A6F" w:rsidRPr="00DC48BE" w14:paraId="0740F1CF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300C97A" w14:textId="77777777" w:rsidR="00035A6F" w:rsidRPr="00DC48BE" w:rsidRDefault="00035A6F" w:rsidP="00035A6F">
            <w:pPr>
              <w:spacing w:line="240" w:lineRule="auto"/>
            </w:pPr>
            <w:r w:rsidRPr="00DC48BE">
              <w:t>Giancarlo Comi</w:t>
            </w:r>
          </w:p>
        </w:tc>
        <w:tc>
          <w:tcPr>
            <w:tcW w:w="6944" w:type="dxa"/>
          </w:tcPr>
          <w:p w14:paraId="203E0B37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 xml:space="preserve">Institute of </w:t>
            </w:r>
            <w:proofErr w:type="spellStart"/>
            <w:r w:rsidRPr="00DC48BE">
              <w:t>Experimental</w:t>
            </w:r>
            <w:proofErr w:type="spellEnd"/>
            <w:r w:rsidRPr="00DC48BE">
              <w:t xml:space="preserve"> Neurology, IRCCS Ospedale San Raffaele, Milano</w:t>
            </w:r>
          </w:p>
        </w:tc>
      </w:tr>
      <w:tr w:rsidR="00035A6F" w:rsidRPr="00035A6F" w14:paraId="1E19F98A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18947D9" w14:textId="77777777" w:rsidR="00035A6F" w:rsidRPr="00DC48BE" w:rsidRDefault="00035A6F" w:rsidP="00035A6F">
            <w:pPr>
              <w:spacing w:line="240" w:lineRule="auto"/>
            </w:pPr>
            <w:r w:rsidRPr="00DC48BE">
              <w:t>Gioacchino Tedeschi</w:t>
            </w:r>
          </w:p>
        </w:tc>
        <w:tc>
          <w:tcPr>
            <w:tcW w:w="6944" w:type="dxa"/>
          </w:tcPr>
          <w:p w14:paraId="6A962BC4" w14:textId="77777777" w:rsidR="00035A6F" w:rsidRPr="00C139C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>Department of Advanced Medical and Surgical Sciences, University of Campania, Napoli, Italy</w:t>
            </w:r>
          </w:p>
        </w:tc>
      </w:tr>
      <w:tr w:rsidR="00035A6F" w:rsidRPr="00DC48BE" w14:paraId="74C81673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86D5DB" w14:textId="77777777" w:rsidR="00035A6F" w:rsidRPr="00DC48BE" w:rsidRDefault="00035A6F" w:rsidP="00035A6F">
            <w:pPr>
              <w:spacing w:line="240" w:lineRule="auto"/>
            </w:pPr>
            <w:r w:rsidRPr="00DC48BE">
              <w:t>Giorgia Teresa Maniscalco</w:t>
            </w:r>
          </w:p>
        </w:tc>
        <w:tc>
          <w:tcPr>
            <w:tcW w:w="6944" w:type="dxa"/>
          </w:tcPr>
          <w:p w14:paraId="00C731A4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 xml:space="preserve">Multiple </w:t>
            </w:r>
            <w:proofErr w:type="spellStart"/>
            <w:r w:rsidRPr="00DC48BE">
              <w:t>Sclerosis</w:t>
            </w:r>
            <w:proofErr w:type="spellEnd"/>
            <w:r w:rsidRPr="00DC48BE">
              <w:t xml:space="preserve"> Center "A. Cardarelli", </w:t>
            </w:r>
            <w:proofErr w:type="spellStart"/>
            <w:r w:rsidRPr="00DC48BE">
              <w:t>Naples</w:t>
            </w:r>
            <w:proofErr w:type="spellEnd"/>
            <w:r w:rsidRPr="00DC48BE">
              <w:t xml:space="preserve">, </w:t>
            </w:r>
            <w:proofErr w:type="spellStart"/>
            <w:r w:rsidRPr="00DC48BE">
              <w:t>Italy</w:t>
            </w:r>
            <w:proofErr w:type="spellEnd"/>
          </w:p>
        </w:tc>
      </w:tr>
      <w:tr w:rsidR="00035A6F" w:rsidRPr="00DC48BE" w14:paraId="088F4273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B122A9F" w14:textId="77777777" w:rsidR="00035A6F" w:rsidRPr="00DC48BE" w:rsidRDefault="00035A6F" w:rsidP="00035A6F">
            <w:pPr>
              <w:spacing w:line="240" w:lineRule="auto"/>
            </w:pPr>
            <w:r w:rsidRPr="00DC48BE">
              <w:t>Giovanna Borriello</w:t>
            </w:r>
          </w:p>
        </w:tc>
        <w:tc>
          <w:tcPr>
            <w:tcW w:w="6944" w:type="dxa"/>
          </w:tcPr>
          <w:p w14:paraId="42F9E9E8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 xml:space="preserve">MS Center </w:t>
            </w:r>
            <w:proofErr w:type="spellStart"/>
            <w:r w:rsidRPr="00DC48BE">
              <w:t>S.Andrea</w:t>
            </w:r>
            <w:proofErr w:type="spellEnd"/>
            <w:r w:rsidRPr="00DC48BE">
              <w:t xml:space="preserve"> Hospital University of Rome “La Sapienza”</w:t>
            </w:r>
          </w:p>
        </w:tc>
      </w:tr>
      <w:tr w:rsidR="00035A6F" w:rsidRPr="00DC48BE" w14:paraId="1647F162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AF4EF18" w14:textId="77777777" w:rsidR="00035A6F" w:rsidRPr="00DC48BE" w:rsidRDefault="00035A6F" w:rsidP="00035A6F">
            <w:pPr>
              <w:spacing w:line="240" w:lineRule="auto"/>
            </w:pPr>
            <w:r w:rsidRPr="00DC48BE">
              <w:t>Giovanna De Luca</w:t>
            </w:r>
          </w:p>
        </w:tc>
        <w:tc>
          <w:tcPr>
            <w:tcW w:w="6944" w:type="dxa"/>
          </w:tcPr>
          <w:p w14:paraId="21856A33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39CE">
              <w:rPr>
                <w:lang w:val="en-US"/>
              </w:rPr>
              <w:t xml:space="preserve">Multiple Sclerosis Centre, Neurology Unit, “SS. </w:t>
            </w:r>
            <w:r w:rsidRPr="00DC48BE">
              <w:t xml:space="preserve">Annunziata” University Hospital, Chieti, </w:t>
            </w:r>
            <w:proofErr w:type="spellStart"/>
            <w:r w:rsidRPr="00DC48BE">
              <w:t>Italy</w:t>
            </w:r>
            <w:proofErr w:type="spellEnd"/>
          </w:p>
        </w:tc>
      </w:tr>
      <w:tr w:rsidR="00035A6F" w:rsidRPr="00035A6F" w14:paraId="27BA04E2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10401AF" w14:textId="77777777" w:rsidR="00035A6F" w:rsidRPr="00DC48BE" w:rsidRDefault="00035A6F" w:rsidP="00035A6F">
            <w:pPr>
              <w:spacing w:line="240" w:lineRule="auto"/>
            </w:pPr>
            <w:r w:rsidRPr="00DC48BE">
              <w:t>Giovanna Konrad</w:t>
            </w:r>
          </w:p>
        </w:tc>
        <w:tc>
          <w:tcPr>
            <w:tcW w:w="6944" w:type="dxa"/>
          </w:tcPr>
          <w:p w14:paraId="71C1828B" w14:textId="77777777" w:rsidR="00035A6F" w:rsidRPr="00C139C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 xml:space="preserve">AISM Rehabilitation Center, Italian MS Society, </w:t>
            </w:r>
            <w:proofErr w:type="spellStart"/>
            <w:r w:rsidRPr="00C139CE">
              <w:rPr>
                <w:lang w:val="en-US"/>
              </w:rPr>
              <w:t>Aosta</w:t>
            </w:r>
            <w:proofErr w:type="spellEnd"/>
          </w:p>
        </w:tc>
      </w:tr>
      <w:tr w:rsidR="00035A6F" w:rsidRPr="00DC48BE" w14:paraId="49C75289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65A2BA5" w14:textId="77777777" w:rsidR="00035A6F" w:rsidRPr="00DC48BE" w:rsidRDefault="00035A6F" w:rsidP="00035A6F">
            <w:pPr>
              <w:spacing w:line="240" w:lineRule="auto"/>
            </w:pPr>
            <w:r w:rsidRPr="00DC48BE">
              <w:t xml:space="preserve">Giovanna </w:t>
            </w:r>
            <w:proofErr w:type="spellStart"/>
            <w:r w:rsidRPr="00DC48BE">
              <w:t>Vaula</w:t>
            </w:r>
            <w:proofErr w:type="spellEnd"/>
          </w:p>
        </w:tc>
        <w:tc>
          <w:tcPr>
            <w:tcW w:w="6944" w:type="dxa"/>
          </w:tcPr>
          <w:p w14:paraId="6C490EBD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>AOU Città della Salute e della Scienza di Torino.</w:t>
            </w:r>
          </w:p>
        </w:tc>
      </w:tr>
      <w:tr w:rsidR="00035A6F" w:rsidRPr="00035A6F" w14:paraId="2583725E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EB61E91" w14:textId="77777777" w:rsidR="00035A6F" w:rsidRPr="00DC48BE" w:rsidRDefault="00035A6F" w:rsidP="00035A6F">
            <w:pPr>
              <w:spacing w:line="240" w:lineRule="auto"/>
            </w:pPr>
            <w:r w:rsidRPr="00DC48BE">
              <w:t>Girolama Alessandra Marfia</w:t>
            </w:r>
          </w:p>
        </w:tc>
        <w:tc>
          <w:tcPr>
            <w:tcW w:w="6944" w:type="dxa"/>
          </w:tcPr>
          <w:p w14:paraId="2BBFA7D9" w14:textId="77777777" w:rsidR="00035A6F" w:rsidRPr="00C139C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 xml:space="preserve">Multiple Sclerosis Center and research unit, Fondazione </w:t>
            </w:r>
            <w:proofErr w:type="spellStart"/>
            <w:r w:rsidRPr="00C139CE">
              <w:rPr>
                <w:lang w:val="en-US"/>
              </w:rPr>
              <w:t>Policlinico</w:t>
            </w:r>
            <w:proofErr w:type="spellEnd"/>
            <w:r w:rsidRPr="00C139CE">
              <w:rPr>
                <w:lang w:val="en-US"/>
              </w:rPr>
              <w:t xml:space="preserve"> di Tor </w:t>
            </w:r>
            <w:proofErr w:type="spellStart"/>
            <w:r w:rsidRPr="00C139CE">
              <w:rPr>
                <w:lang w:val="en-US"/>
              </w:rPr>
              <w:t>Vergata</w:t>
            </w:r>
            <w:proofErr w:type="spellEnd"/>
            <w:r w:rsidRPr="00C139CE">
              <w:rPr>
                <w:lang w:val="en-US"/>
              </w:rPr>
              <w:t>, Rome, Italy.</w:t>
            </w:r>
          </w:p>
          <w:p w14:paraId="7296FD61" w14:textId="77777777" w:rsidR="00035A6F" w:rsidRPr="00C139C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48BE">
              <w:rPr>
                <w:lang w:val="en-GB"/>
              </w:rPr>
              <w:t xml:space="preserve">Department of Systems Medicine, Tor </w:t>
            </w:r>
            <w:proofErr w:type="spellStart"/>
            <w:r w:rsidRPr="00DC48BE">
              <w:rPr>
                <w:lang w:val="en-GB"/>
              </w:rPr>
              <w:t>Vergata</w:t>
            </w:r>
            <w:proofErr w:type="spellEnd"/>
            <w:r w:rsidRPr="00DC48BE">
              <w:rPr>
                <w:lang w:val="en-GB"/>
              </w:rPr>
              <w:t xml:space="preserve"> University, Rome, Italy</w:t>
            </w:r>
          </w:p>
        </w:tc>
      </w:tr>
      <w:tr w:rsidR="00035A6F" w:rsidRPr="00DC48BE" w14:paraId="3B8A4363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C74B01" w14:textId="77777777" w:rsidR="00035A6F" w:rsidRPr="00DC48BE" w:rsidRDefault="00035A6F" w:rsidP="00035A6F">
            <w:pPr>
              <w:spacing w:line="240" w:lineRule="auto"/>
            </w:pPr>
            <w:r w:rsidRPr="00DC48BE">
              <w:t xml:space="preserve">Giulia </w:t>
            </w:r>
            <w:proofErr w:type="spellStart"/>
            <w:r w:rsidRPr="00DC48BE">
              <w:t>Mallucci</w:t>
            </w:r>
            <w:proofErr w:type="spellEnd"/>
          </w:p>
        </w:tc>
        <w:tc>
          <w:tcPr>
            <w:tcW w:w="6944" w:type="dxa"/>
          </w:tcPr>
          <w:p w14:paraId="7E952A72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 xml:space="preserve">Multiple </w:t>
            </w:r>
            <w:proofErr w:type="spellStart"/>
            <w:r w:rsidRPr="00DC48BE">
              <w:t>Sclerosis</w:t>
            </w:r>
            <w:proofErr w:type="spellEnd"/>
            <w:r w:rsidRPr="00DC48BE">
              <w:t xml:space="preserve"> Center, IRCCS Mondino Foundation (Pavia)</w:t>
            </w:r>
          </w:p>
        </w:tc>
      </w:tr>
      <w:tr w:rsidR="00035A6F" w:rsidRPr="00035A6F" w14:paraId="275834D5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247FD10" w14:textId="77777777" w:rsidR="00035A6F" w:rsidRPr="00DC48BE" w:rsidRDefault="00035A6F" w:rsidP="00035A6F">
            <w:pPr>
              <w:spacing w:line="240" w:lineRule="auto"/>
              <w:rPr>
                <w:lang w:val="en-GB"/>
              </w:rPr>
            </w:pPr>
            <w:r w:rsidRPr="00DC48BE">
              <w:rPr>
                <w:lang w:val="en-GB"/>
              </w:rPr>
              <w:t>Giuseppe Liberatore</w:t>
            </w:r>
          </w:p>
        </w:tc>
        <w:tc>
          <w:tcPr>
            <w:tcW w:w="6944" w:type="dxa"/>
          </w:tcPr>
          <w:p w14:paraId="5EC42F52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C48BE">
              <w:rPr>
                <w:lang w:val="en-GB"/>
              </w:rPr>
              <w:t xml:space="preserve">Neuromuscular and Neuroimmunology Service, </w:t>
            </w:r>
            <w:proofErr w:type="spellStart"/>
            <w:r w:rsidRPr="00DC48BE">
              <w:rPr>
                <w:lang w:val="en-GB"/>
              </w:rPr>
              <w:t>Humanitas</w:t>
            </w:r>
            <w:proofErr w:type="spellEnd"/>
            <w:r w:rsidRPr="00DC48BE">
              <w:rPr>
                <w:lang w:val="en-GB"/>
              </w:rPr>
              <w:t xml:space="preserve"> Clinical and Research Institute (</w:t>
            </w:r>
            <w:proofErr w:type="spellStart"/>
            <w:r w:rsidRPr="00DC48BE">
              <w:rPr>
                <w:lang w:val="en-GB"/>
              </w:rPr>
              <w:t>Rozzano</w:t>
            </w:r>
            <w:proofErr w:type="spellEnd"/>
            <w:r w:rsidRPr="00DC48BE">
              <w:rPr>
                <w:lang w:val="en-GB"/>
              </w:rPr>
              <w:t>, MI)</w:t>
            </w:r>
          </w:p>
        </w:tc>
      </w:tr>
      <w:tr w:rsidR="00035A6F" w:rsidRPr="00DC48BE" w14:paraId="491F8FF4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DEF9343" w14:textId="77777777" w:rsidR="00035A6F" w:rsidRPr="00DC48BE" w:rsidRDefault="00035A6F" w:rsidP="00035A6F">
            <w:pPr>
              <w:spacing w:line="240" w:lineRule="auto"/>
            </w:pPr>
            <w:r w:rsidRPr="00DC48BE">
              <w:t>Giuseppe Salemi</w:t>
            </w:r>
          </w:p>
        </w:tc>
        <w:tc>
          <w:tcPr>
            <w:tcW w:w="6944" w:type="dxa"/>
          </w:tcPr>
          <w:p w14:paraId="6AF160E8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>Università di Palermo; Dipartimento di Biomedicina, Neuroscienze e Diagnostica avanzata</w:t>
            </w:r>
          </w:p>
        </w:tc>
      </w:tr>
      <w:tr w:rsidR="00035A6F" w:rsidRPr="00DC48BE" w14:paraId="4518E45B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AE25E3A" w14:textId="77777777" w:rsidR="00035A6F" w:rsidRPr="00DC48BE" w:rsidRDefault="00035A6F" w:rsidP="00035A6F">
            <w:pPr>
              <w:spacing w:line="240" w:lineRule="auto"/>
            </w:pPr>
            <w:r w:rsidRPr="00DC48BE">
              <w:t>Giuseppina Miele</w:t>
            </w:r>
          </w:p>
        </w:tc>
        <w:tc>
          <w:tcPr>
            <w:tcW w:w="6944" w:type="dxa"/>
          </w:tcPr>
          <w:p w14:paraId="3945C810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>UOC II Neurologia, Dipartimento di Scienze Mediche e chirurgiche avanzate, Università della Campania "Luigi Vanvitelli"</w:t>
            </w:r>
          </w:p>
        </w:tc>
      </w:tr>
      <w:tr w:rsidR="00035A6F" w:rsidRPr="00DC48BE" w14:paraId="562B70F0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6FD4907" w14:textId="77777777" w:rsidR="00035A6F" w:rsidRPr="00DC48BE" w:rsidRDefault="00035A6F" w:rsidP="00035A6F">
            <w:pPr>
              <w:spacing w:line="240" w:lineRule="auto"/>
            </w:pPr>
            <w:r w:rsidRPr="00DC48BE">
              <w:t>Grazia Sibilia</w:t>
            </w:r>
          </w:p>
        </w:tc>
        <w:tc>
          <w:tcPr>
            <w:tcW w:w="6944" w:type="dxa"/>
          </w:tcPr>
          <w:p w14:paraId="1DE786CF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 xml:space="preserve">Neurology Department MS Center, ASL Napoli 1 Centro, </w:t>
            </w:r>
            <w:proofErr w:type="spellStart"/>
            <w:r w:rsidRPr="00DC48BE">
              <w:t>Naples</w:t>
            </w:r>
            <w:proofErr w:type="spellEnd"/>
            <w:r w:rsidRPr="00DC48BE">
              <w:t xml:space="preserve">, </w:t>
            </w:r>
            <w:proofErr w:type="spellStart"/>
            <w:r w:rsidRPr="00DC48BE">
              <w:t>Italy</w:t>
            </w:r>
            <w:proofErr w:type="spellEnd"/>
          </w:p>
        </w:tc>
      </w:tr>
      <w:tr w:rsidR="00035A6F" w:rsidRPr="00DC48BE" w14:paraId="6DAB50C1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B989ACD" w14:textId="77777777" w:rsidR="00035A6F" w:rsidRPr="00DC48BE" w:rsidRDefault="00035A6F" w:rsidP="00035A6F">
            <w:pPr>
              <w:spacing w:line="240" w:lineRule="auto"/>
            </w:pPr>
            <w:r w:rsidRPr="00DC48BE">
              <w:t>Ilaria Pesci</w:t>
            </w:r>
          </w:p>
        </w:tc>
        <w:tc>
          <w:tcPr>
            <w:tcW w:w="6944" w:type="dxa"/>
          </w:tcPr>
          <w:p w14:paraId="08778EBB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>Centro Sclerosi Multipla Fidenza</w:t>
            </w:r>
          </w:p>
        </w:tc>
      </w:tr>
      <w:tr w:rsidR="00035A6F" w:rsidRPr="00035A6F" w14:paraId="6B78744C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045FE7D" w14:textId="77777777" w:rsidR="00035A6F" w:rsidRPr="00DC48BE" w:rsidRDefault="00035A6F" w:rsidP="00035A6F">
            <w:pPr>
              <w:spacing w:line="240" w:lineRule="auto"/>
            </w:pPr>
            <w:r w:rsidRPr="00DC48BE">
              <w:t>Irene Schiavetti</w:t>
            </w:r>
          </w:p>
        </w:tc>
        <w:tc>
          <w:tcPr>
            <w:tcW w:w="6944" w:type="dxa"/>
          </w:tcPr>
          <w:p w14:paraId="7840DD58" w14:textId="77777777" w:rsidR="00035A6F" w:rsidRPr="00C139C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>Department of Health Sciences, University of Genova, Italy</w:t>
            </w:r>
          </w:p>
        </w:tc>
      </w:tr>
      <w:tr w:rsidR="00035A6F" w:rsidRPr="00DC48BE" w14:paraId="03A54FF0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7128737" w14:textId="77777777" w:rsidR="00035A6F" w:rsidRPr="00DC48BE" w:rsidRDefault="00035A6F" w:rsidP="00035A6F">
            <w:pPr>
              <w:spacing w:line="240" w:lineRule="auto"/>
            </w:pPr>
            <w:r w:rsidRPr="00DC48BE">
              <w:t>Laura Brambilla</w:t>
            </w:r>
          </w:p>
        </w:tc>
        <w:tc>
          <w:tcPr>
            <w:tcW w:w="6944" w:type="dxa"/>
          </w:tcPr>
          <w:p w14:paraId="6CDA0957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>Centro Sclerosi Multipla, Fondazione IRCCS Istituto Neurologico "Carlo Besta", Milano</w:t>
            </w:r>
          </w:p>
        </w:tc>
      </w:tr>
      <w:tr w:rsidR="00035A6F" w:rsidRPr="00DC48BE" w14:paraId="449C049E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7F84B14" w14:textId="77777777" w:rsidR="00035A6F" w:rsidRPr="00DC48BE" w:rsidRDefault="00035A6F" w:rsidP="00035A6F">
            <w:pPr>
              <w:spacing w:line="240" w:lineRule="auto"/>
            </w:pPr>
            <w:r w:rsidRPr="00DC48BE">
              <w:t xml:space="preserve">Leonardo </w:t>
            </w:r>
            <w:proofErr w:type="spellStart"/>
            <w:r w:rsidRPr="00DC48BE">
              <w:t>Lopiano</w:t>
            </w:r>
            <w:proofErr w:type="spellEnd"/>
          </w:p>
        </w:tc>
        <w:tc>
          <w:tcPr>
            <w:tcW w:w="6944" w:type="dxa"/>
          </w:tcPr>
          <w:p w14:paraId="0B653482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>University of Turin</w:t>
            </w:r>
          </w:p>
        </w:tc>
      </w:tr>
      <w:tr w:rsidR="00035A6F" w:rsidRPr="00DC48BE" w14:paraId="0A275300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069ED61" w14:textId="77777777" w:rsidR="00035A6F" w:rsidRPr="00DC48BE" w:rsidRDefault="00035A6F" w:rsidP="00035A6F">
            <w:pPr>
              <w:spacing w:line="240" w:lineRule="auto"/>
            </w:pPr>
            <w:r w:rsidRPr="00DC48BE">
              <w:t>Leonardo Sinisi</w:t>
            </w:r>
          </w:p>
        </w:tc>
        <w:tc>
          <w:tcPr>
            <w:tcW w:w="6944" w:type="dxa"/>
          </w:tcPr>
          <w:p w14:paraId="6AC45CC1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 xml:space="preserve">Neurology Department MS Center, ASL Napoli 1 Centro, </w:t>
            </w:r>
            <w:proofErr w:type="spellStart"/>
            <w:r w:rsidRPr="00DC48BE">
              <w:t>Naples</w:t>
            </w:r>
            <w:proofErr w:type="spellEnd"/>
            <w:r w:rsidRPr="00DC48BE">
              <w:t xml:space="preserve">, </w:t>
            </w:r>
            <w:proofErr w:type="spellStart"/>
            <w:r w:rsidRPr="00DC48BE">
              <w:t>Italy</w:t>
            </w:r>
            <w:proofErr w:type="spellEnd"/>
          </w:p>
        </w:tc>
      </w:tr>
      <w:tr w:rsidR="00035A6F" w:rsidRPr="00035A6F" w14:paraId="7289FEC8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1A7D648" w14:textId="77777777" w:rsidR="00035A6F" w:rsidRPr="00DC48BE" w:rsidRDefault="00035A6F" w:rsidP="00035A6F">
            <w:pPr>
              <w:spacing w:line="240" w:lineRule="auto"/>
              <w:rPr>
                <w:lang w:val="en-GB"/>
              </w:rPr>
            </w:pPr>
            <w:r w:rsidRPr="00DC48BE">
              <w:rPr>
                <w:lang w:val="en-GB"/>
              </w:rPr>
              <w:t xml:space="preserve">Livia </w:t>
            </w:r>
            <w:proofErr w:type="spellStart"/>
            <w:r w:rsidRPr="00DC48BE">
              <w:rPr>
                <w:lang w:val="en-GB"/>
              </w:rPr>
              <w:t>Pasquali</w:t>
            </w:r>
            <w:proofErr w:type="spellEnd"/>
          </w:p>
        </w:tc>
        <w:tc>
          <w:tcPr>
            <w:tcW w:w="6944" w:type="dxa"/>
          </w:tcPr>
          <w:p w14:paraId="3ED4533C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C48BE">
              <w:rPr>
                <w:lang w:val="en-GB"/>
              </w:rPr>
              <w:t>Department of Clinical and Experimental Medicine, Neurology Unit, University of Pisa, Pisa, Italy</w:t>
            </w:r>
          </w:p>
        </w:tc>
      </w:tr>
      <w:tr w:rsidR="00035A6F" w:rsidRPr="00DC48BE" w14:paraId="6CC02D30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30044A1" w14:textId="77777777" w:rsidR="00035A6F" w:rsidRPr="00DC48BE" w:rsidRDefault="00035A6F" w:rsidP="00035A6F">
            <w:pPr>
              <w:spacing w:line="240" w:lineRule="auto"/>
            </w:pPr>
            <w:r w:rsidRPr="00DC48BE">
              <w:t>Lorenzo Saraceno</w:t>
            </w:r>
          </w:p>
        </w:tc>
        <w:tc>
          <w:tcPr>
            <w:tcW w:w="6944" w:type="dxa"/>
          </w:tcPr>
          <w:p w14:paraId="2C55A5A3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>Centro Sclerosi Multipla ASST Grande Ospedale Metropolitano Niguarda (Milano)</w:t>
            </w:r>
          </w:p>
        </w:tc>
      </w:tr>
      <w:tr w:rsidR="00035A6F" w:rsidRPr="00035A6F" w14:paraId="1F0CB658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3927583" w14:textId="77777777" w:rsidR="00035A6F" w:rsidRPr="00DC48BE" w:rsidRDefault="00035A6F" w:rsidP="00035A6F">
            <w:pPr>
              <w:spacing w:line="240" w:lineRule="auto"/>
            </w:pPr>
            <w:r w:rsidRPr="00DC48BE">
              <w:t>Luca Carmisciano</w:t>
            </w:r>
          </w:p>
        </w:tc>
        <w:tc>
          <w:tcPr>
            <w:tcW w:w="6944" w:type="dxa"/>
          </w:tcPr>
          <w:p w14:paraId="44B2EBCB" w14:textId="77777777" w:rsidR="00035A6F" w:rsidRPr="00C139C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>Department of Health Sciences, University of Genova, Italy</w:t>
            </w:r>
          </w:p>
        </w:tc>
      </w:tr>
      <w:tr w:rsidR="00035A6F" w:rsidRPr="00DC48BE" w14:paraId="0F49E297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5BC2184" w14:textId="77777777" w:rsidR="00035A6F" w:rsidRPr="00DC48BE" w:rsidRDefault="00035A6F" w:rsidP="00035A6F">
            <w:pPr>
              <w:spacing w:line="240" w:lineRule="auto"/>
            </w:pPr>
            <w:r w:rsidRPr="00DC48BE">
              <w:t>Luca Chiveri</w:t>
            </w:r>
          </w:p>
        </w:tc>
        <w:tc>
          <w:tcPr>
            <w:tcW w:w="6944" w:type="dxa"/>
          </w:tcPr>
          <w:p w14:paraId="5D5E8CBC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>ASST Ovest Milanese Ospedale di Legnano (Legnano, MI)</w:t>
            </w:r>
          </w:p>
        </w:tc>
      </w:tr>
      <w:tr w:rsidR="00035A6F" w:rsidRPr="00DC48BE" w14:paraId="75ECDF7F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086699D" w14:textId="77777777" w:rsidR="00035A6F" w:rsidRPr="00DC48BE" w:rsidRDefault="00035A6F" w:rsidP="00035A6F">
            <w:pPr>
              <w:spacing w:line="240" w:lineRule="auto"/>
            </w:pPr>
            <w:r w:rsidRPr="00DC48BE">
              <w:t>Luca Mancinelli</w:t>
            </w:r>
          </w:p>
        </w:tc>
        <w:tc>
          <w:tcPr>
            <w:tcW w:w="6944" w:type="dxa"/>
          </w:tcPr>
          <w:p w14:paraId="5F8E6CB2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>UOC Neurologia Ospedale "M. Bufalini" Cesena</w:t>
            </w:r>
          </w:p>
        </w:tc>
      </w:tr>
      <w:tr w:rsidR="00035A6F" w:rsidRPr="00035A6F" w14:paraId="7474EE75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B470E7D" w14:textId="77777777" w:rsidR="00035A6F" w:rsidRPr="00DC48BE" w:rsidRDefault="00035A6F" w:rsidP="00035A6F">
            <w:pPr>
              <w:spacing w:line="240" w:lineRule="auto"/>
            </w:pPr>
            <w:r w:rsidRPr="00DC48BE">
              <w:t>Lucia Moiola</w:t>
            </w:r>
          </w:p>
        </w:tc>
        <w:tc>
          <w:tcPr>
            <w:tcW w:w="6944" w:type="dxa"/>
          </w:tcPr>
          <w:p w14:paraId="100394EC" w14:textId="77777777" w:rsidR="00035A6F" w:rsidRPr="00C139C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 xml:space="preserve">Department of Neurology, Multiple Sclerosis Center, IRCCS </w:t>
            </w:r>
            <w:proofErr w:type="spellStart"/>
            <w:r w:rsidRPr="00C139CE">
              <w:rPr>
                <w:lang w:val="en-US"/>
              </w:rPr>
              <w:t>Ospedale</w:t>
            </w:r>
            <w:proofErr w:type="spellEnd"/>
            <w:r w:rsidRPr="00C139CE">
              <w:rPr>
                <w:lang w:val="en-US"/>
              </w:rPr>
              <w:t xml:space="preserve"> San Raffaele, Milan, Italy</w:t>
            </w:r>
          </w:p>
        </w:tc>
      </w:tr>
      <w:tr w:rsidR="00035A6F" w:rsidRPr="00DC48BE" w14:paraId="7E0209DB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4ECFEB5" w14:textId="77777777" w:rsidR="00035A6F" w:rsidRPr="00DC48BE" w:rsidRDefault="00035A6F" w:rsidP="00035A6F">
            <w:pPr>
              <w:spacing w:line="240" w:lineRule="auto"/>
            </w:pPr>
            <w:r w:rsidRPr="00DC48BE">
              <w:t>Luigi M.E. Grimaldi</w:t>
            </w:r>
          </w:p>
        </w:tc>
        <w:tc>
          <w:tcPr>
            <w:tcW w:w="6944" w:type="dxa"/>
          </w:tcPr>
          <w:p w14:paraId="52F43780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 xml:space="preserve">Fondazione Istituto G. Giglio, </w:t>
            </w:r>
            <w:proofErr w:type="spellStart"/>
            <w:r w:rsidRPr="00DC48BE">
              <w:t>Cefalú</w:t>
            </w:r>
            <w:proofErr w:type="spellEnd"/>
            <w:r w:rsidRPr="00DC48BE">
              <w:t xml:space="preserve"> (Palermo)</w:t>
            </w:r>
          </w:p>
        </w:tc>
      </w:tr>
      <w:tr w:rsidR="00035A6F" w:rsidRPr="00DC48BE" w14:paraId="527A65CF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F410707" w14:textId="77777777" w:rsidR="00035A6F" w:rsidRPr="00DC48BE" w:rsidRDefault="00035A6F" w:rsidP="00035A6F">
            <w:pPr>
              <w:spacing w:line="240" w:lineRule="auto"/>
            </w:pPr>
            <w:r w:rsidRPr="00DC48BE">
              <w:lastRenderedPageBreak/>
              <w:t>Luisa Maria Caniatti</w:t>
            </w:r>
          </w:p>
        </w:tc>
        <w:tc>
          <w:tcPr>
            <w:tcW w:w="6944" w:type="dxa"/>
          </w:tcPr>
          <w:p w14:paraId="6CB763BE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>Centro Sclerosi Multipla, Azienda Ospedale Università Sant’Anna Cona Ferrara</w:t>
            </w:r>
          </w:p>
        </w:tc>
      </w:tr>
      <w:tr w:rsidR="00035A6F" w:rsidRPr="00DC48BE" w14:paraId="079D308D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CA0A4B8" w14:textId="77777777" w:rsidR="00035A6F" w:rsidRPr="00DC48BE" w:rsidRDefault="00035A6F" w:rsidP="00035A6F">
            <w:pPr>
              <w:spacing w:line="240" w:lineRule="auto"/>
            </w:pPr>
            <w:r w:rsidRPr="00DC48BE">
              <w:t>Marco Capobianco</w:t>
            </w:r>
          </w:p>
        </w:tc>
        <w:tc>
          <w:tcPr>
            <w:tcW w:w="6944" w:type="dxa"/>
          </w:tcPr>
          <w:p w14:paraId="79DBFD9C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C48BE">
              <w:t>Regional</w:t>
            </w:r>
            <w:proofErr w:type="spellEnd"/>
            <w:r w:rsidRPr="00DC48BE">
              <w:t xml:space="preserve"> </w:t>
            </w:r>
            <w:proofErr w:type="spellStart"/>
            <w:r w:rsidRPr="00DC48BE">
              <w:t>Referral</w:t>
            </w:r>
            <w:proofErr w:type="spellEnd"/>
            <w:r w:rsidRPr="00DC48BE">
              <w:t xml:space="preserve"> Multiple </w:t>
            </w:r>
            <w:proofErr w:type="spellStart"/>
            <w:r w:rsidRPr="00DC48BE">
              <w:t>Sclerosis</w:t>
            </w:r>
            <w:proofErr w:type="spellEnd"/>
            <w:r w:rsidRPr="00DC48BE">
              <w:t xml:space="preserve"> Centre, </w:t>
            </w:r>
            <w:proofErr w:type="spellStart"/>
            <w:r w:rsidRPr="00DC48BE">
              <w:t>Dept</w:t>
            </w:r>
            <w:proofErr w:type="spellEnd"/>
            <w:r w:rsidRPr="00DC48BE">
              <w:t xml:space="preserve">. of Neurology, University Hospital San Luigi, Orbassano (Torino), </w:t>
            </w:r>
            <w:proofErr w:type="spellStart"/>
            <w:r w:rsidRPr="00DC48BE">
              <w:t>Italy</w:t>
            </w:r>
            <w:proofErr w:type="spellEnd"/>
          </w:p>
        </w:tc>
      </w:tr>
      <w:tr w:rsidR="00035A6F" w:rsidRPr="00DC48BE" w14:paraId="551B3254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45C53D6" w14:textId="77777777" w:rsidR="00035A6F" w:rsidRPr="00DC48BE" w:rsidRDefault="00035A6F" w:rsidP="00035A6F">
            <w:pPr>
              <w:spacing w:line="240" w:lineRule="auto"/>
            </w:pPr>
            <w:r w:rsidRPr="00DC48BE">
              <w:t>Marco Della Cava</w:t>
            </w:r>
          </w:p>
        </w:tc>
        <w:tc>
          <w:tcPr>
            <w:tcW w:w="6944" w:type="dxa"/>
          </w:tcPr>
          <w:p w14:paraId="5508FE93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 xml:space="preserve">AISM </w:t>
            </w:r>
            <w:proofErr w:type="spellStart"/>
            <w:r w:rsidRPr="00DC48BE">
              <w:t>Rehabilitation</w:t>
            </w:r>
            <w:proofErr w:type="spellEnd"/>
            <w:r w:rsidRPr="00DC48BE">
              <w:t xml:space="preserve"> Center, </w:t>
            </w:r>
            <w:proofErr w:type="spellStart"/>
            <w:r w:rsidRPr="00DC48BE">
              <w:t>Italian</w:t>
            </w:r>
            <w:proofErr w:type="spellEnd"/>
            <w:r w:rsidRPr="00DC48BE">
              <w:t xml:space="preserve"> MS Society, Vicenza</w:t>
            </w:r>
          </w:p>
        </w:tc>
      </w:tr>
      <w:tr w:rsidR="00035A6F" w:rsidRPr="00035A6F" w14:paraId="5E95CDD2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F66B40F" w14:textId="77777777" w:rsidR="00035A6F" w:rsidRPr="00DC48BE" w:rsidRDefault="00035A6F" w:rsidP="00035A6F">
            <w:pPr>
              <w:spacing w:line="240" w:lineRule="auto"/>
              <w:rPr>
                <w:lang w:val="en-GB"/>
              </w:rPr>
            </w:pPr>
            <w:r w:rsidRPr="00DC48BE">
              <w:rPr>
                <w:lang w:val="en-GB"/>
              </w:rPr>
              <w:t xml:space="preserve">Marco </w:t>
            </w:r>
            <w:proofErr w:type="spellStart"/>
            <w:r w:rsidRPr="00DC48BE">
              <w:rPr>
                <w:lang w:val="en-GB"/>
              </w:rPr>
              <w:t>Onofrj</w:t>
            </w:r>
            <w:proofErr w:type="spellEnd"/>
          </w:p>
        </w:tc>
        <w:tc>
          <w:tcPr>
            <w:tcW w:w="6944" w:type="dxa"/>
          </w:tcPr>
          <w:p w14:paraId="72165A5E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C48BE">
              <w:rPr>
                <w:lang w:val="en-GB"/>
              </w:rPr>
              <w:t xml:space="preserve">Department of Neuroscience, Imaging and Clinical Science, and Aging Research Centre, G. </w:t>
            </w:r>
            <w:proofErr w:type="spellStart"/>
            <w:r w:rsidRPr="00DC48BE">
              <w:rPr>
                <w:lang w:val="en-GB"/>
              </w:rPr>
              <w:t>d'Annunzio</w:t>
            </w:r>
            <w:proofErr w:type="spellEnd"/>
            <w:r w:rsidRPr="00DC48BE">
              <w:rPr>
                <w:lang w:val="en-GB"/>
              </w:rPr>
              <w:t xml:space="preserve"> University of Chieti, Pescara, Chieti, Italy</w:t>
            </w:r>
          </w:p>
        </w:tc>
      </w:tr>
      <w:tr w:rsidR="00035A6F" w:rsidRPr="00DC48BE" w14:paraId="7E915428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405CCED" w14:textId="77777777" w:rsidR="00035A6F" w:rsidRPr="00DC48BE" w:rsidRDefault="00035A6F" w:rsidP="00035A6F">
            <w:pPr>
              <w:spacing w:line="240" w:lineRule="auto"/>
            </w:pPr>
            <w:r w:rsidRPr="00DC48BE">
              <w:t>Marco Rovaris</w:t>
            </w:r>
          </w:p>
        </w:tc>
        <w:tc>
          <w:tcPr>
            <w:tcW w:w="6944" w:type="dxa"/>
          </w:tcPr>
          <w:p w14:paraId="5D937F8E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>IRCCS Fondazione Don Carlo Gnocchi (Milano)</w:t>
            </w:r>
          </w:p>
        </w:tc>
      </w:tr>
      <w:tr w:rsidR="00035A6F" w:rsidRPr="00035A6F" w14:paraId="5385B22D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856801D" w14:textId="77777777" w:rsidR="00035A6F" w:rsidRPr="00DC48BE" w:rsidRDefault="00035A6F" w:rsidP="00035A6F">
            <w:pPr>
              <w:spacing w:line="240" w:lineRule="auto"/>
            </w:pPr>
            <w:r w:rsidRPr="00DC48BE">
              <w:t>Marco Salvetti</w:t>
            </w:r>
          </w:p>
        </w:tc>
        <w:tc>
          <w:tcPr>
            <w:tcW w:w="6944" w:type="dxa"/>
          </w:tcPr>
          <w:p w14:paraId="197D9C7F" w14:textId="77777777" w:rsidR="00035A6F" w:rsidRPr="00C139CE" w:rsidRDefault="00035A6F" w:rsidP="00035A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>Department of Neuroscience, Mental Health and Sensory Organs, Sapienza University of Rome, Rome, Italy</w:t>
            </w:r>
          </w:p>
          <w:p w14:paraId="02E98450" w14:textId="77777777" w:rsidR="00035A6F" w:rsidRPr="00C139C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 xml:space="preserve">Unit of Neurology, IRCCS </w:t>
            </w:r>
            <w:proofErr w:type="spellStart"/>
            <w:r w:rsidRPr="00C139CE">
              <w:rPr>
                <w:lang w:val="en-US"/>
              </w:rPr>
              <w:t>Neuromed</w:t>
            </w:r>
            <w:proofErr w:type="spellEnd"/>
            <w:r w:rsidRPr="00C139CE">
              <w:rPr>
                <w:lang w:val="en-US"/>
              </w:rPr>
              <w:t>, Pozzilli, Isernia, Italy</w:t>
            </w:r>
          </w:p>
        </w:tc>
      </w:tr>
      <w:tr w:rsidR="00035A6F" w:rsidRPr="00DC48BE" w14:paraId="51C6BF7F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B113C45" w14:textId="77777777" w:rsidR="00035A6F" w:rsidRPr="00DC48BE" w:rsidRDefault="00035A6F" w:rsidP="00035A6F">
            <w:pPr>
              <w:spacing w:line="240" w:lineRule="auto"/>
            </w:pPr>
            <w:r w:rsidRPr="00DC48BE">
              <w:t xml:space="preserve">Marco </w:t>
            </w:r>
            <w:proofErr w:type="spellStart"/>
            <w:r w:rsidRPr="00DC48BE">
              <w:t>Vercellino</w:t>
            </w:r>
            <w:proofErr w:type="spellEnd"/>
          </w:p>
        </w:tc>
        <w:tc>
          <w:tcPr>
            <w:tcW w:w="6944" w:type="dxa"/>
          </w:tcPr>
          <w:p w14:paraId="6F41FE54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>A.O.U. Città della Salute e della Scienza di Torino</w:t>
            </w:r>
          </w:p>
        </w:tc>
      </w:tr>
      <w:tr w:rsidR="00035A6F" w:rsidRPr="00035A6F" w14:paraId="3F2B8602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0AD4307" w14:textId="77777777" w:rsidR="00035A6F" w:rsidRPr="00DC48BE" w:rsidRDefault="00035A6F" w:rsidP="00035A6F">
            <w:pPr>
              <w:spacing w:line="240" w:lineRule="auto"/>
            </w:pPr>
            <w:r w:rsidRPr="00DC48BE">
              <w:t xml:space="preserve">Margherita Monti </w:t>
            </w:r>
            <w:proofErr w:type="spellStart"/>
            <w:r w:rsidRPr="00DC48BE">
              <w:t>Bragadin</w:t>
            </w:r>
            <w:proofErr w:type="spellEnd"/>
          </w:p>
        </w:tc>
        <w:tc>
          <w:tcPr>
            <w:tcW w:w="6944" w:type="dxa"/>
          </w:tcPr>
          <w:p w14:paraId="21F13FDB" w14:textId="77777777" w:rsidR="00035A6F" w:rsidRPr="00C139C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>AISM Rehabilitation Center, Italian MS Society, Genoa</w:t>
            </w:r>
          </w:p>
        </w:tc>
      </w:tr>
      <w:tr w:rsidR="00035A6F" w:rsidRPr="00DC48BE" w14:paraId="4DF59CE2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3C0BF37" w14:textId="77777777" w:rsidR="00035A6F" w:rsidRPr="00DC48BE" w:rsidRDefault="00035A6F" w:rsidP="00035A6F">
            <w:pPr>
              <w:spacing w:line="240" w:lineRule="auto"/>
            </w:pPr>
            <w:r w:rsidRPr="00DC48BE">
              <w:t>Maria Buccafusca</w:t>
            </w:r>
          </w:p>
        </w:tc>
        <w:tc>
          <w:tcPr>
            <w:tcW w:w="6944" w:type="dxa"/>
          </w:tcPr>
          <w:p w14:paraId="14745535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>Centro Sclerosi Multipla. UOC Neurologia e malattie neuromuscolari. Dipartimento Emergenza AOU Policlinico Gaetano Martino, Messina</w:t>
            </w:r>
          </w:p>
        </w:tc>
      </w:tr>
      <w:tr w:rsidR="00035A6F" w:rsidRPr="00035A6F" w14:paraId="24B0BEE9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29060A4" w14:textId="77777777" w:rsidR="00035A6F" w:rsidRPr="00DC48BE" w:rsidRDefault="00035A6F" w:rsidP="00035A6F">
            <w:pPr>
              <w:spacing w:line="240" w:lineRule="auto"/>
              <w:rPr>
                <w:lang w:val="en-GB"/>
              </w:rPr>
            </w:pPr>
            <w:r w:rsidRPr="00DC48BE">
              <w:rPr>
                <w:lang w:val="en-GB"/>
              </w:rPr>
              <w:t xml:space="preserve">Maria Chiara </w:t>
            </w:r>
            <w:proofErr w:type="spellStart"/>
            <w:r w:rsidRPr="00DC48BE">
              <w:rPr>
                <w:lang w:val="en-GB"/>
              </w:rPr>
              <w:t>Buscarinu</w:t>
            </w:r>
            <w:proofErr w:type="spellEnd"/>
          </w:p>
        </w:tc>
        <w:tc>
          <w:tcPr>
            <w:tcW w:w="6944" w:type="dxa"/>
          </w:tcPr>
          <w:p w14:paraId="57D86BE9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C48BE">
              <w:rPr>
                <w:lang w:val="en-GB"/>
              </w:rPr>
              <w:t>Department of Neurosciences, Mental Health and Sensory Organs Sapienza University, S. Andrea Hospital (Roma)</w:t>
            </w:r>
          </w:p>
        </w:tc>
      </w:tr>
      <w:tr w:rsidR="00035A6F" w:rsidRPr="00DC48BE" w14:paraId="53A7F73C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B98AE63" w14:textId="77777777" w:rsidR="00035A6F" w:rsidRPr="00DC48BE" w:rsidRDefault="00035A6F" w:rsidP="00035A6F">
            <w:pPr>
              <w:spacing w:line="240" w:lineRule="auto"/>
            </w:pPr>
            <w:r w:rsidRPr="00DC48BE">
              <w:t>Maria Grazia Celani</w:t>
            </w:r>
          </w:p>
        </w:tc>
        <w:tc>
          <w:tcPr>
            <w:tcW w:w="6944" w:type="dxa"/>
          </w:tcPr>
          <w:p w14:paraId="1B66D938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>SC di Neurofisiopatologia, Azienda Ospedaliera di Perugia</w:t>
            </w:r>
          </w:p>
        </w:tc>
      </w:tr>
      <w:tr w:rsidR="00035A6F" w:rsidRPr="00DC48BE" w14:paraId="7CFE77E2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DC493FB" w14:textId="77777777" w:rsidR="00035A6F" w:rsidRPr="00DC48BE" w:rsidRDefault="00035A6F" w:rsidP="00035A6F">
            <w:pPr>
              <w:spacing w:line="240" w:lineRule="auto"/>
            </w:pPr>
            <w:r w:rsidRPr="00DC48BE">
              <w:t>Maria Grazia Grasso</w:t>
            </w:r>
          </w:p>
        </w:tc>
        <w:tc>
          <w:tcPr>
            <w:tcW w:w="6944" w:type="dxa"/>
          </w:tcPr>
          <w:p w14:paraId="296E068F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>Santa Lucia Foundation IRCCS, MS Center (Roma)</w:t>
            </w:r>
          </w:p>
        </w:tc>
      </w:tr>
      <w:tr w:rsidR="00035A6F" w:rsidRPr="00035A6F" w14:paraId="7D07DDF6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94A146F" w14:textId="77777777" w:rsidR="00035A6F" w:rsidRPr="00DC48BE" w:rsidRDefault="00035A6F" w:rsidP="00035A6F">
            <w:pPr>
              <w:spacing w:line="240" w:lineRule="auto"/>
            </w:pPr>
            <w:r w:rsidRPr="00DC48BE">
              <w:t>Maria Laura Stromillo</w:t>
            </w:r>
          </w:p>
        </w:tc>
        <w:tc>
          <w:tcPr>
            <w:tcW w:w="6944" w:type="dxa"/>
          </w:tcPr>
          <w:p w14:paraId="39FEBF91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C48BE">
              <w:rPr>
                <w:lang w:val="en-GB"/>
              </w:rPr>
              <w:t>Department of Medicine, Surgery and Neuroscience, University of Siena</w:t>
            </w:r>
          </w:p>
        </w:tc>
      </w:tr>
      <w:tr w:rsidR="00035A6F" w:rsidRPr="00035A6F" w14:paraId="4DDC3BE8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1DB20BA" w14:textId="77777777" w:rsidR="00035A6F" w:rsidRPr="00DC48BE" w:rsidRDefault="00035A6F" w:rsidP="00035A6F">
            <w:pPr>
              <w:spacing w:line="240" w:lineRule="auto"/>
            </w:pPr>
            <w:r w:rsidRPr="00DC48BE">
              <w:t>Maria Petracca</w:t>
            </w:r>
          </w:p>
        </w:tc>
        <w:tc>
          <w:tcPr>
            <w:tcW w:w="6944" w:type="dxa"/>
          </w:tcPr>
          <w:p w14:paraId="3E834AE0" w14:textId="77777777" w:rsidR="00035A6F" w:rsidRPr="00C139C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 xml:space="preserve">Department of Neurosciences, Reproductive and </w:t>
            </w:r>
            <w:proofErr w:type="spellStart"/>
            <w:r w:rsidRPr="00C139CE">
              <w:rPr>
                <w:lang w:val="en-US"/>
              </w:rPr>
              <w:t>Odontostomatological</w:t>
            </w:r>
            <w:proofErr w:type="spellEnd"/>
            <w:r w:rsidRPr="00C139CE">
              <w:rPr>
                <w:lang w:val="en-US"/>
              </w:rPr>
              <w:t xml:space="preserve"> Sciences, University of Naples Federico II, Naples, Italy</w:t>
            </w:r>
          </w:p>
        </w:tc>
      </w:tr>
      <w:tr w:rsidR="00035A6F" w:rsidRPr="00035A6F" w14:paraId="437E235D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4F30688" w14:textId="77777777" w:rsidR="00035A6F" w:rsidRPr="00DC48BE" w:rsidRDefault="00035A6F" w:rsidP="00035A6F">
            <w:pPr>
              <w:spacing w:line="240" w:lineRule="auto"/>
            </w:pPr>
            <w:r w:rsidRPr="00DC48BE">
              <w:t>Maria Pia Amato</w:t>
            </w:r>
          </w:p>
        </w:tc>
        <w:tc>
          <w:tcPr>
            <w:tcW w:w="6944" w:type="dxa"/>
          </w:tcPr>
          <w:p w14:paraId="4A4E3B50" w14:textId="77777777" w:rsidR="00035A6F" w:rsidRPr="00C139C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>Department NEUROFARBA, University of Florence</w:t>
            </w:r>
          </w:p>
          <w:p w14:paraId="364656D6" w14:textId="77777777" w:rsidR="00035A6F" w:rsidRPr="00C139C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>IRCCS Fondazione Don Carlo Gnocchi, Florence, Italy</w:t>
            </w:r>
          </w:p>
        </w:tc>
      </w:tr>
      <w:tr w:rsidR="00035A6F" w:rsidRPr="00DC48BE" w14:paraId="4C0960B7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1F7589" w14:textId="77777777" w:rsidR="00035A6F" w:rsidRPr="00DC48BE" w:rsidRDefault="00035A6F" w:rsidP="00035A6F">
            <w:pPr>
              <w:spacing w:line="240" w:lineRule="auto"/>
            </w:pPr>
            <w:r w:rsidRPr="00DC48BE">
              <w:t>Maria Pia Sormani</w:t>
            </w:r>
          </w:p>
        </w:tc>
        <w:tc>
          <w:tcPr>
            <w:tcW w:w="6944" w:type="dxa"/>
          </w:tcPr>
          <w:p w14:paraId="26ECDEF0" w14:textId="77777777" w:rsidR="00035A6F" w:rsidRPr="00C139C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>Department of Health Sciences, University of Genova, Italy</w:t>
            </w:r>
          </w:p>
          <w:p w14:paraId="683172AE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 xml:space="preserve">IRCCS Ospedale Policlinico San Martino, Genoa, </w:t>
            </w:r>
            <w:proofErr w:type="spellStart"/>
            <w:r w:rsidRPr="00DC48BE">
              <w:t>Italy</w:t>
            </w:r>
            <w:proofErr w:type="spellEnd"/>
          </w:p>
        </w:tc>
      </w:tr>
      <w:tr w:rsidR="00035A6F" w:rsidRPr="00DC48BE" w14:paraId="23898103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ED02EB7" w14:textId="77777777" w:rsidR="00035A6F" w:rsidRPr="00DC48BE" w:rsidRDefault="00035A6F" w:rsidP="00035A6F">
            <w:pPr>
              <w:spacing w:line="240" w:lineRule="auto"/>
            </w:pPr>
            <w:r w:rsidRPr="00DC48BE">
              <w:t>Maria Rita L'Episcopo</w:t>
            </w:r>
          </w:p>
        </w:tc>
        <w:tc>
          <w:tcPr>
            <w:tcW w:w="6944" w:type="dxa"/>
          </w:tcPr>
          <w:p w14:paraId="339CDAFA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>Centro Sclerosi Multipla Ospedale San Lazzaro, Alba</w:t>
            </w:r>
          </w:p>
        </w:tc>
      </w:tr>
      <w:tr w:rsidR="00035A6F" w:rsidRPr="00035A6F" w14:paraId="4AACEC84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D2721E9" w14:textId="77777777" w:rsidR="00035A6F" w:rsidRPr="00DC48BE" w:rsidRDefault="00035A6F" w:rsidP="00035A6F">
            <w:pPr>
              <w:spacing w:line="240" w:lineRule="auto"/>
            </w:pPr>
            <w:r w:rsidRPr="00DC48BE">
              <w:t>Maria Sessa</w:t>
            </w:r>
          </w:p>
        </w:tc>
        <w:tc>
          <w:tcPr>
            <w:tcW w:w="6944" w:type="dxa"/>
          </w:tcPr>
          <w:p w14:paraId="114CCEF9" w14:textId="77777777" w:rsidR="00035A6F" w:rsidRPr="00C139C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>Department of Neurology and Multiple Sclerosis Center, ASST “Papa Giovanni XXIII”, Bergamo</w:t>
            </w:r>
          </w:p>
        </w:tc>
      </w:tr>
      <w:tr w:rsidR="00035A6F" w:rsidRPr="00035A6F" w14:paraId="5BBAE78E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6FA576C" w14:textId="77777777" w:rsidR="00035A6F" w:rsidRPr="00DC48BE" w:rsidRDefault="00035A6F" w:rsidP="00035A6F">
            <w:pPr>
              <w:spacing w:line="240" w:lineRule="auto"/>
            </w:pPr>
            <w:r w:rsidRPr="00DC48BE">
              <w:t>Maria Teresa Ferrò</w:t>
            </w:r>
          </w:p>
        </w:tc>
        <w:tc>
          <w:tcPr>
            <w:tcW w:w="6944" w:type="dxa"/>
          </w:tcPr>
          <w:p w14:paraId="2CF8B16A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C48BE">
              <w:rPr>
                <w:lang w:val="en-GB"/>
              </w:rPr>
              <w:t xml:space="preserve">Neuroimmunology, </w:t>
            </w:r>
            <w:proofErr w:type="spellStart"/>
            <w:r w:rsidRPr="00DC48BE">
              <w:rPr>
                <w:lang w:val="en-GB"/>
              </w:rPr>
              <w:t>Center</w:t>
            </w:r>
            <w:proofErr w:type="spellEnd"/>
            <w:r w:rsidRPr="00DC48BE">
              <w:rPr>
                <w:lang w:val="en-GB"/>
              </w:rPr>
              <w:t xml:space="preserve"> for Multiple Sclerosis, Neurological Department, ASST Crema</w:t>
            </w:r>
          </w:p>
        </w:tc>
      </w:tr>
      <w:tr w:rsidR="00035A6F" w:rsidRPr="00035A6F" w14:paraId="510BA6E4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C520755" w14:textId="77777777" w:rsidR="00035A6F" w:rsidRPr="00DC48BE" w:rsidRDefault="00035A6F" w:rsidP="00035A6F">
            <w:pPr>
              <w:spacing w:line="240" w:lineRule="auto"/>
            </w:pPr>
            <w:r w:rsidRPr="00DC48BE">
              <w:t>Maria Trojano</w:t>
            </w:r>
          </w:p>
        </w:tc>
        <w:tc>
          <w:tcPr>
            <w:tcW w:w="6944" w:type="dxa"/>
          </w:tcPr>
          <w:p w14:paraId="61F00C10" w14:textId="77777777" w:rsidR="00035A6F" w:rsidRPr="00C139C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>Department of Basic Medical Sciences, Neurosciences and Sense Organs, University of Bari, Bari, Italy</w:t>
            </w:r>
          </w:p>
        </w:tc>
      </w:tr>
      <w:tr w:rsidR="00035A6F" w:rsidRPr="00DC48BE" w14:paraId="0A5DBC48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70E53F1" w14:textId="77777777" w:rsidR="00035A6F" w:rsidRPr="00DC48BE" w:rsidRDefault="00035A6F" w:rsidP="00035A6F">
            <w:pPr>
              <w:spacing w:line="240" w:lineRule="auto"/>
            </w:pPr>
            <w:r w:rsidRPr="00DC48BE">
              <w:t>Maria Vittoria Ercolani</w:t>
            </w:r>
          </w:p>
        </w:tc>
        <w:tc>
          <w:tcPr>
            <w:tcW w:w="6944" w:type="dxa"/>
          </w:tcPr>
          <w:p w14:paraId="0BB71999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>SC di Neurofisiopatologia, Azienda Ospedaliera di Perugia</w:t>
            </w:r>
          </w:p>
        </w:tc>
      </w:tr>
      <w:tr w:rsidR="00035A6F" w:rsidRPr="00DC48BE" w14:paraId="145882BA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90CC463" w14:textId="77777777" w:rsidR="00035A6F" w:rsidRPr="00DC48BE" w:rsidRDefault="00035A6F" w:rsidP="00035A6F">
            <w:pPr>
              <w:spacing w:line="240" w:lineRule="auto"/>
            </w:pPr>
            <w:r w:rsidRPr="00DC48BE">
              <w:t>Mariangela Bianco</w:t>
            </w:r>
          </w:p>
        </w:tc>
        <w:tc>
          <w:tcPr>
            <w:tcW w:w="6944" w:type="dxa"/>
          </w:tcPr>
          <w:p w14:paraId="09D6E694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>IRCCS Fondazione Don Carlo Gnocchi (Milano)</w:t>
            </w:r>
          </w:p>
        </w:tc>
      </w:tr>
      <w:tr w:rsidR="00035A6F" w:rsidRPr="00035A6F" w14:paraId="446B4C88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29BCD93" w14:textId="77777777" w:rsidR="00035A6F" w:rsidRPr="00DC48BE" w:rsidRDefault="00035A6F" w:rsidP="00035A6F">
            <w:pPr>
              <w:spacing w:line="240" w:lineRule="auto"/>
            </w:pPr>
            <w:r w:rsidRPr="00DC48BE">
              <w:t>Marianna Lo Re</w:t>
            </w:r>
          </w:p>
        </w:tc>
        <w:tc>
          <w:tcPr>
            <w:tcW w:w="6944" w:type="dxa"/>
          </w:tcPr>
          <w:p w14:paraId="4E2A3620" w14:textId="77777777" w:rsidR="00035A6F" w:rsidRPr="00C139C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>Regional Referral Multiple Sclerosis Centre, Dept. Of Neurology, University Hospital San Luigi (</w:t>
            </w:r>
            <w:proofErr w:type="spellStart"/>
            <w:r w:rsidRPr="00C139CE">
              <w:rPr>
                <w:lang w:val="en-US"/>
              </w:rPr>
              <w:t>Orbassano</w:t>
            </w:r>
            <w:proofErr w:type="spellEnd"/>
            <w:r w:rsidRPr="00C139CE">
              <w:rPr>
                <w:lang w:val="en-US"/>
              </w:rPr>
              <w:t>, TO)</w:t>
            </w:r>
          </w:p>
        </w:tc>
      </w:tr>
      <w:tr w:rsidR="00035A6F" w:rsidRPr="00DC48BE" w14:paraId="37216D76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363CE41" w14:textId="77777777" w:rsidR="00035A6F" w:rsidRPr="00DC48BE" w:rsidRDefault="00035A6F" w:rsidP="00035A6F">
            <w:pPr>
              <w:spacing w:line="240" w:lineRule="auto"/>
            </w:pPr>
            <w:r w:rsidRPr="00DC48BE">
              <w:t>Marika Vianello</w:t>
            </w:r>
          </w:p>
        </w:tc>
        <w:tc>
          <w:tcPr>
            <w:tcW w:w="6944" w:type="dxa"/>
          </w:tcPr>
          <w:p w14:paraId="06EC6D15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>OU Neurology Treviso</w:t>
            </w:r>
          </w:p>
        </w:tc>
      </w:tr>
      <w:tr w:rsidR="00035A6F" w:rsidRPr="00DC48BE" w14:paraId="0EBF218F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8710F80" w14:textId="77777777" w:rsidR="00035A6F" w:rsidRPr="00DC48BE" w:rsidRDefault="00035A6F" w:rsidP="00035A6F">
            <w:pPr>
              <w:spacing w:line="240" w:lineRule="auto"/>
            </w:pPr>
            <w:r w:rsidRPr="00DC48BE">
              <w:t>Marinella Clerico</w:t>
            </w:r>
          </w:p>
        </w:tc>
        <w:tc>
          <w:tcPr>
            <w:tcW w:w="6944" w:type="dxa"/>
          </w:tcPr>
          <w:p w14:paraId="446C6DDA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>Dipartimento di Scienze Cliniche e Biologiche, Università di Torino</w:t>
            </w:r>
          </w:p>
        </w:tc>
      </w:tr>
      <w:tr w:rsidR="00035A6F" w:rsidRPr="00035A6F" w14:paraId="6498FD63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5772ADD" w14:textId="77777777" w:rsidR="00035A6F" w:rsidRPr="00DC48BE" w:rsidRDefault="00035A6F" w:rsidP="00035A6F">
            <w:pPr>
              <w:spacing w:line="240" w:lineRule="auto"/>
            </w:pPr>
            <w:r w:rsidRPr="00DC48BE">
              <w:t>Mario Alberto Battaglia</w:t>
            </w:r>
          </w:p>
        </w:tc>
        <w:tc>
          <w:tcPr>
            <w:tcW w:w="6944" w:type="dxa"/>
          </w:tcPr>
          <w:p w14:paraId="57B437CD" w14:textId="77777777" w:rsidR="00035A6F" w:rsidRPr="00C139C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>Research Department, Italian Multiple Sclerosis Foundation, Genoa, Italy</w:t>
            </w:r>
          </w:p>
          <w:p w14:paraId="37CD934F" w14:textId="77777777" w:rsidR="00035A6F" w:rsidRPr="00C139C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>Department of Life Sciences, University of Siena, Italy</w:t>
            </w:r>
          </w:p>
        </w:tc>
      </w:tr>
      <w:tr w:rsidR="00035A6F" w:rsidRPr="00DC48BE" w14:paraId="47432A88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C3DA7F0" w14:textId="77777777" w:rsidR="00035A6F" w:rsidRPr="00DC48BE" w:rsidRDefault="00035A6F" w:rsidP="00035A6F">
            <w:pPr>
              <w:spacing w:line="240" w:lineRule="auto"/>
            </w:pPr>
            <w:r w:rsidRPr="00DC48BE">
              <w:t>Mario di Napoli</w:t>
            </w:r>
          </w:p>
        </w:tc>
        <w:tc>
          <w:tcPr>
            <w:tcW w:w="6944" w:type="dxa"/>
          </w:tcPr>
          <w:p w14:paraId="44608E62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>Centro Sclerosi Multipla Rieti (Rieti)</w:t>
            </w:r>
          </w:p>
        </w:tc>
      </w:tr>
      <w:tr w:rsidR="00035A6F" w:rsidRPr="00035A6F" w14:paraId="494E7EE4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6C37094" w14:textId="77777777" w:rsidR="00035A6F" w:rsidRPr="00DC48BE" w:rsidRDefault="00035A6F" w:rsidP="00035A6F">
            <w:pPr>
              <w:spacing w:line="240" w:lineRule="auto"/>
              <w:rPr>
                <w:lang w:val="en-GB"/>
              </w:rPr>
            </w:pPr>
            <w:r w:rsidRPr="00DC48BE">
              <w:rPr>
                <w:lang w:val="en-GB"/>
              </w:rPr>
              <w:t>Marta Ponzano</w:t>
            </w:r>
          </w:p>
        </w:tc>
        <w:tc>
          <w:tcPr>
            <w:tcW w:w="6944" w:type="dxa"/>
          </w:tcPr>
          <w:p w14:paraId="42C2E16A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C48BE">
              <w:rPr>
                <w:lang w:val="en-GB"/>
              </w:rPr>
              <w:t>Section of Biostatistics, Department of Health Sciences, University of Genova, Genova, Italy</w:t>
            </w:r>
          </w:p>
        </w:tc>
      </w:tr>
      <w:tr w:rsidR="00035A6F" w:rsidRPr="00035A6F" w14:paraId="37ED5158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366D36F" w14:textId="77777777" w:rsidR="00035A6F" w:rsidRPr="00DC48BE" w:rsidRDefault="00035A6F" w:rsidP="00035A6F">
            <w:pPr>
              <w:spacing w:line="240" w:lineRule="auto"/>
            </w:pPr>
            <w:r w:rsidRPr="00DC48BE">
              <w:lastRenderedPageBreak/>
              <w:t>Marta Radaelli</w:t>
            </w:r>
          </w:p>
        </w:tc>
        <w:tc>
          <w:tcPr>
            <w:tcW w:w="6944" w:type="dxa"/>
          </w:tcPr>
          <w:p w14:paraId="7ACA24A9" w14:textId="77777777" w:rsidR="00035A6F" w:rsidRPr="00C139C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>Department of Neurology and Multiple Sclerosis Center, ASST “Papa Giovanni XXIII”, Bergamo, Italy</w:t>
            </w:r>
          </w:p>
        </w:tc>
      </w:tr>
      <w:tr w:rsidR="00035A6F" w:rsidRPr="00035A6F" w14:paraId="7EDE9125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65670D1" w14:textId="77777777" w:rsidR="00035A6F" w:rsidRPr="00DC48BE" w:rsidRDefault="00035A6F" w:rsidP="00035A6F">
            <w:pPr>
              <w:spacing w:line="240" w:lineRule="auto"/>
            </w:pPr>
            <w:r w:rsidRPr="00DC48BE">
              <w:t>Marta Zaffira Conti</w:t>
            </w:r>
          </w:p>
        </w:tc>
        <w:tc>
          <w:tcPr>
            <w:tcW w:w="6944" w:type="dxa"/>
          </w:tcPr>
          <w:p w14:paraId="5D32BF37" w14:textId="77777777" w:rsidR="00035A6F" w:rsidRPr="00C139C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>Department of Neurology and Multiple Sclerosis Center, ASST “Papa Giovanni XXIII”, Bergamo</w:t>
            </w:r>
          </w:p>
        </w:tc>
      </w:tr>
      <w:tr w:rsidR="00035A6F" w:rsidRPr="00035A6F" w14:paraId="0A650E21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B73356C" w14:textId="77777777" w:rsidR="00035A6F" w:rsidRPr="00DC48BE" w:rsidRDefault="00035A6F" w:rsidP="00035A6F">
            <w:pPr>
              <w:spacing w:line="240" w:lineRule="auto"/>
            </w:pPr>
            <w:r w:rsidRPr="00DC48BE">
              <w:t>Massimiliano Calabrese</w:t>
            </w:r>
          </w:p>
        </w:tc>
        <w:tc>
          <w:tcPr>
            <w:tcW w:w="6944" w:type="dxa"/>
          </w:tcPr>
          <w:p w14:paraId="4DD5492C" w14:textId="77777777" w:rsidR="00035A6F" w:rsidRPr="00C139C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 xml:space="preserve">The Multiple Sclerosis Center of University Hospital of Verona, </w:t>
            </w:r>
            <w:proofErr w:type="spellStart"/>
            <w:r w:rsidRPr="00C139CE">
              <w:rPr>
                <w:lang w:val="en-US"/>
              </w:rPr>
              <w:t>Dept.of</w:t>
            </w:r>
            <w:proofErr w:type="spellEnd"/>
            <w:r w:rsidRPr="00C139CE">
              <w:rPr>
                <w:lang w:val="en-US"/>
              </w:rPr>
              <w:t xml:space="preserve"> Neuroscience, Biomedicine e Movement</w:t>
            </w:r>
          </w:p>
        </w:tc>
      </w:tr>
      <w:tr w:rsidR="00035A6F" w:rsidRPr="00DC48BE" w14:paraId="409954C8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1DBC61A" w14:textId="77777777" w:rsidR="00035A6F" w:rsidRPr="00DC48BE" w:rsidRDefault="00035A6F" w:rsidP="00035A6F">
            <w:pPr>
              <w:spacing w:line="240" w:lineRule="auto"/>
            </w:pPr>
            <w:r w:rsidRPr="00DC48BE">
              <w:t>Massimiliano Mirabella</w:t>
            </w:r>
          </w:p>
        </w:tc>
        <w:tc>
          <w:tcPr>
            <w:tcW w:w="6944" w:type="dxa"/>
          </w:tcPr>
          <w:p w14:paraId="474BC38A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>Fondazione Policlinico Universitario Agostino Gemelli IRCCS. Università Cattolica del Sacro Cuore, sede di Roma</w:t>
            </w:r>
          </w:p>
        </w:tc>
      </w:tr>
      <w:tr w:rsidR="00035A6F" w:rsidRPr="00035A6F" w14:paraId="1E0F02E4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55659B7" w14:textId="77777777" w:rsidR="00035A6F" w:rsidRPr="00DC48BE" w:rsidRDefault="00035A6F" w:rsidP="00035A6F">
            <w:pPr>
              <w:spacing w:line="240" w:lineRule="auto"/>
            </w:pPr>
            <w:r w:rsidRPr="00DC48BE">
              <w:t>Massimo Filippi</w:t>
            </w:r>
          </w:p>
        </w:tc>
        <w:tc>
          <w:tcPr>
            <w:tcW w:w="6944" w:type="dxa"/>
          </w:tcPr>
          <w:p w14:paraId="6CBCB23F" w14:textId="77777777" w:rsidR="00035A6F" w:rsidRPr="00C139C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>Multiple Sclerosis Center Neurology Department IRCCS San Raffaele Hospital Milan</w:t>
            </w:r>
          </w:p>
        </w:tc>
      </w:tr>
      <w:tr w:rsidR="00035A6F" w:rsidRPr="00DC48BE" w14:paraId="77FFF149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0EE9CCD" w14:textId="77777777" w:rsidR="00035A6F" w:rsidRPr="00DC48BE" w:rsidRDefault="00035A6F" w:rsidP="00035A6F">
            <w:pPr>
              <w:spacing w:line="240" w:lineRule="auto"/>
            </w:pPr>
            <w:r w:rsidRPr="00DC48BE">
              <w:t>Matilde Inglese</w:t>
            </w:r>
          </w:p>
        </w:tc>
        <w:tc>
          <w:tcPr>
            <w:tcW w:w="6944" w:type="dxa"/>
          </w:tcPr>
          <w:p w14:paraId="1D023240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C48BE">
              <w:rPr>
                <w:lang w:val="en-GB"/>
              </w:rPr>
              <w:t>Department of Neuroscience, Rehabilitation, Ophthalmology, Genetics, Maternal and Child Health (DINOGMI), University of Genova, Genova, Italy</w:t>
            </w:r>
          </w:p>
          <w:p w14:paraId="784E898D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 xml:space="preserve">Ospedale Policlinico San Martino IRCCS, Genova, </w:t>
            </w:r>
            <w:proofErr w:type="spellStart"/>
            <w:r w:rsidRPr="00DC48BE">
              <w:t>Italy</w:t>
            </w:r>
            <w:proofErr w:type="spellEnd"/>
          </w:p>
        </w:tc>
      </w:tr>
      <w:tr w:rsidR="00035A6F" w:rsidRPr="00DC48BE" w14:paraId="00453101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0D88285" w14:textId="77777777" w:rsidR="00035A6F" w:rsidRPr="00DC48BE" w:rsidRDefault="00035A6F" w:rsidP="00035A6F">
            <w:pPr>
              <w:spacing w:line="240" w:lineRule="auto"/>
            </w:pPr>
            <w:r w:rsidRPr="00DC48BE">
              <w:t>Matteo Lucchini</w:t>
            </w:r>
          </w:p>
        </w:tc>
        <w:tc>
          <w:tcPr>
            <w:tcW w:w="6944" w:type="dxa"/>
          </w:tcPr>
          <w:p w14:paraId="7D13EBAC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>Fondazione Policlinico Universitario Agostino Gemelli IRCCS. Università Cattolica del Sacro Cuore, sede di Roma</w:t>
            </w:r>
          </w:p>
        </w:tc>
      </w:tr>
      <w:tr w:rsidR="00035A6F" w:rsidRPr="00DC48BE" w14:paraId="7B98A8D2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975AF3A" w14:textId="77777777" w:rsidR="00035A6F" w:rsidRPr="00DC48BE" w:rsidRDefault="00035A6F" w:rsidP="00035A6F">
            <w:pPr>
              <w:spacing w:line="240" w:lineRule="auto"/>
              <w:rPr>
                <w:lang w:val="en-GB"/>
              </w:rPr>
            </w:pPr>
            <w:r w:rsidRPr="00DC48BE">
              <w:rPr>
                <w:lang w:val="en-GB"/>
              </w:rPr>
              <w:t>Matteo Pozzato</w:t>
            </w:r>
          </w:p>
        </w:tc>
        <w:tc>
          <w:tcPr>
            <w:tcW w:w="6944" w:type="dxa"/>
          </w:tcPr>
          <w:p w14:paraId="32D0494C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C48BE">
              <w:rPr>
                <w:lang w:val="en-GB"/>
              </w:rPr>
              <w:t>University of Milan</w:t>
            </w:r>
          </w:p>
        </w:tc>
      </w:tr>
      <w:tr w:rsidR="00035A6F" w:rsidRPr="00DC48BE" w14:paraId="58E8BA80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9173AE" w14:textId="77777777" w:rsidR="00035A6F" w:rsidRPr="00DC48BE" w:rsidRDefault="00035A6F" w:rsidP="00035A6F">
            <w:pPr>
              <w:spacing w:line="240" w:lineRule="auto"/>
            </w:pPr>
            <w:r w:rsidRPr="00DC48BE">
              <w:t>Maura Chiara Danni</w:t>
            </w:r>
          </w:p>
        </w:tc>
        <w:tc>
          <w:tcPr>
            <w:tcW w:w="6944" w:type="dxa"/>
          </w:tcPr>
          <w:p w14:paraId="290FA990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>Centro Sclerosi Multipla Ospedali Riuniti Ancona</w:t>
            </w:r>
          </w:p>
        </w:tc>
      </w:tr>
      <w:tr w:rsidR="00035A6F" w:rsidRPr="00DC48BE" w14:paraId="17C1C0A8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3479B63" w14:textId="77777777" w:rsidR="00035A6F" w:rsidRPr="00DC48BE" w:rsidRDefault="00035A6F" w:rsidP="00035A6F">
            <w:pPr>
              <w:spacing w:line="240" w:lineRule="auto"/>
            </w:pPr>
            <w:r w:rsidRPr="00DC48BE">
              <w:t>Mauro Zaffaroni</w:t>
            </w:r>
          </w:p>
        </w:tc>
        <w:tc>
          <w:tcPr>
            <w:tcW w:w="6944" w:type="dxa"/>
          </w:tcPr>
          <w:p w14:paraId="1D210B78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>Centro Sclerosi Multipla, ASST della Valle Olona, Ospedale di Gallarate</w:t>
            </w:r>
          </w:p>
        </w:tc>
      </w:tr>
      <w:tr w:rsidR="00035A6F" w:rsidRPr="00DC48BE" w14:paraId="1FB76451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F089A22" w14:textId="77777777" w:rsidR="00035A6F" w:rsidRPr="00DC48BE" w:rsidRDefault="00035A6F" w:rsidP="00035A6F">
            <w:pPr>
              <w:spacing w:line="240" w:lineRule="auto"/>
            </w:pPr>
            <w:r w:rsidRPr="00DC48BE">
              <w:t>Mauro Zampolini</w:t>
            </w:r>
          </w:p>
        </w:tc>
        <w:tc>
          <w:tcPr>
            <w:tcW w:w="6944" w:type="dxa"/>
          </w:tcPr>
          <w:p w14:paraId="080E17E5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>Neurologia Ospedale S. Giovanni Battista, Foligno</w:t>
            </w:r>
          </w:p>
        </w:tc>
      </w:tr>
      <w:tr w:rsidR="00035A6F" w:rsidRPr="00035A6F" w14:paraId="61EC1E82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902CC6" w14:textId="77777777" w:rsidR="00035A6F" w:rsidRPr="00DC48BE" w:rsidRDefault="00035A6F" w:rsidP="00035A6F">
            <w:pPr>
              <w:spacing w:line="240" w:lineRule="auto"/>
            </w:pPr>
            <w:r w:rsidRPr="00DC48BE">
              <w:t>Michela Ponzio</w:t>
            </w:r>
          </w:p>
        </w:tc>
        <w:tc>
          <w:tcPr>
            <w:tcW w:w="6944" w:type="dxa"/>
          </w:tcPr>
          <w:p w14:paraId="0B128E5C" w14:textId="77777777" w:rsidR="00035A6F" w:rsidRPr="00C139C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>AISM Rehabilitation Center, Italian MS Society, Genoa</w:t>
            </w:r>
          </w:p>
        </w:tc>
      </w:tr>
      <w:tr w:rsidR="00035A6F" w:rsidRPr="00DC48BE" w14:paraId="70CCACAA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5B5F2F" w14:textId="77777777" w:rsidR="00035A6F" w:rsidRPr="00DC48BE" w:rsidRDefault="00035A6F" w:rsidP="00035A6F">
            <w:pPr>
              <w:spacing w:line="240" w:lineRule="auto"/>
            </w:pPr>
            <w:r w:rsidRPr="00DC48BE">
              <w:t>Milena De Riz</w:t>
            </w:r>
          </w:p>
        </w:tc>
        <w:tc>
          <w:tcPr>
            <w:tcW w:w="6944" w:type="dxa"/>
          </w:tcPr>
          <w:p w14:paraId="5E5F4E83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 xml:space="preserve">MS Center, Fondazione IRCCS Ca' </w:t>
            </w:r>
            <w:proofErr w:type="spellStart"/>
            <w:r w:rsidRPr="00DC48BE">
              <w:t>Granda</w:t>
            </w:r>
            <w:proofErr w:type="spellEnd"/>
            <w:r w:rsidRPr="00DC48BE">
              <w:t xml:space="preserve"> Ospedale Maggiore Policlinico.</w:t>
            </w:r>
          </w:p>
          <w:p w14:paraId="0953D986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>Dino Ferrari Centre, University of Milan.</w:t>
            </w:r>
          </w:p>
        </w:tc>
      </w:tr>
      <w:tr w:rsidR="00035A6F" w:rsidRPr="00DC48BE" w14:paraId="77A3474C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708DE6E" w14:textId="77777777" w:rsidR="00035A6F" w:rsidRPr="00DC48BE" w:rsidRDefault="00035A6F" w:rsidP="00035A6F">
            <w:pPr>
              <w:spacing w:line="240" w:lineRule="auto"/>
            </w:pPr>
            <w:r w:rsidRPr="00DC48BE">
              <w:t>Nicola De Rossi</w:t>
            </w:r>
          </w:p>
        </w:tc>
        <w:tc>
          <w:tcPr>
            <w:tcW w:w="6944" w:type="dxa"/>
          </w:tcPr>
          <w:p w14:paraId="2A4A18B9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 xml:space="preserve">Centro Sclerosi Multipla ASST Spedali Civili di Brescia, Montichiari, </w:t>
            </w:r>
            <w:proofErr w:type="spellStart"/>
            <w:r w:rsidRPr="00DC48BE">
              <w:t>Italy</w:t>
            </w:r>
            <w:proofErr w:type="spellEnd"/>
          </w:p>
        </w:tc>
      </w:tr>
      <w:tr w:rsidR="00035A6F" w:rsidRPr="00035A6F" w14:paraId="04FB68B3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DF3237F" w14:textId="77777777" w:rsidR="00035A6F" w:rsidRPr="00DC48BE" w:rsidRDefault="00035A6F" w:rsidP="00035A6F">
            <w:pPr>
              <w:spacing w:line="240" w:lineRule="auto"/>
            </w:pPr>
            <w:r w:rsidRPr="00DC48BE">
              <w:t>Nicola De Stefano</w:t>
            </w:r>
          </w:p>
        </w:tc>
        <w:tc>
          <w:tcPr>
            <w:tcW w:w="6944" w:type="dxa"/>
          </w:tcPr>
          <w:p w14:paraId="03A5A6C4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C48BE">
              <w:rPr>
                <w:lang w:val="en-GB"/>
              </w:rPr>
              <w:t>Department of Medicine, Surgery and Neuroscience, University of Siena</w:t>
            </w:r>
          </w:p>
        </w:tc>
      </w:tr>
      <w:tr w:rsidR="00035A6F" w:rsidRPr="00DC48BE" w14:paraId="0AED94B3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BEC570C" w14:textId="77777777" w:rsidR="00035A6F" w:rsidRPr="00DC48BE" w:rsidRDefault="00035A6F" w:rsidP="00035A6F">
            <w:pPr>
              <w:spacing w:line="240" w:lineRule="auto"/>
            </w:pPr>
            <w:r w:rsidRPr="00DC48BE">
              <w:t>Paola Cavalla</w:t>
            </w:r>
          </w:p>
        </w:tc>
        <w:tc>
          <w:tcPr>
            <w:tcW w:w="6944" w:type="dxa"/>
          </w:tcPr>
          <w:p w14:paraId="74D42DCA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>Centro Sclerosi Multipla, A.O.U. Città della Salute e della Scienza di Torino</w:t>
            </w:r>
          </w:p>
        </w:tc>
      </w:tr>
      <w:tr w:rsidR="00035A6F" w:rsidRPr="00DC48BE" w14:paraId="294593A8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76E434F" w14:textId="77777777" w:rsidR="00035A6F" w:rsidRPr="00DC48BE" w:rsidRDefault="00035A6F" w:rsidP="00035A6F">
            <w:pPr>
              <w:spacing w:line="240" w:lineRule="auto"/>
            </w:pPr>
            <w:r w:rsidRPr="00DC48BE">
              <w:t>Paola De Mitri</w:t>
            </w:r>
          </w:p>
        </w:tc>
        <w:tc>
          <w:tcPr>
            <w:tcW w:w="6944" w:type="dxa"/>
          </w:tcPr>
          <w:p w14:paraId="3C1914F3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 xml:space="preserve">Multiple </w:t>
            </w:r>
            <w:proofErr w:type="spellStart"/>
            <w:r w:rsidRPr="00DC48BE">
              <w:t>Sclerosis</w:t>
            </w:r>
            <w:proofErr w:type="spellEnd"/>
            <w:r w:rsidRPr="00DC48BE">
              <w:t xml:space="preserve"> Center, Ospedale Guglielmo da Saliceto</w:t>
            </w:r>
          </w:p>
        </w:tc>
      </w:tr>
      <w:tr w:rsidR="00035A6F" w:rsidRPr="00035A6F" w14:paraId="0B82937E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D3E64A7" w14:textId="77777777" w:rsidR="00035A6F" w:rsidRPr="00DC48BE" w:rsidRDefault="00035A6F" w:rsidP="00035A6F">
            <w:pPr>
              <w:spacing w:line="240" w:lineRule="auto"/>
            </w:pPr>
            <w:r w:rsidRPr="00DC48BE">
              <w:t>Paola Grossi</w:t>
            </w:r>
          </w:p>
        </w:tc>
        <w:tc>
          <w:tcPr>
            <w:tcW w:w="6944" w:type="dxa"/>
          </w:tcPr>
          <w:p w14:paraId="0DA84598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C48BE">
              <w:rPr>
                <w:lang w:val="en-GB"/>
              </w:rPr>
              <w:t xml:space="preserve">Neuroimmunology, </w:t>
            </w:r>
            <w:proofErr w:type="spellStart"/>
            <w:r w:rsidRPr="00DC48BE">
              <w:rPr>
                <w:lang w:val="en-GB"/>
              </w:rPr>
              <w:t>Center</w:t>
            </w:r>
            <w:proofErr w:type="spellEnd"/>
            <w:r w:rsidRPr="00DC48BE">
              <w:rPr>
                <w:lang w:val="en-GB"/>
              </w:rPr>
              <w:t xml:space="preserve"> for Multiple Sclerosis, Neurological Department, ASST Crema</w:t>
            </w:r>
          </w:p>
        </w:tc>
      </w:tr>
      <w:tr w:rsidR="00035A6F" w:rsidRPr="00035A6F" w14:paraId="5F939B2A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B60EFE3" w14:textId="77777777" w:rsidR="00035A6F" w:rsidRPr="00DC48BE" w:rsidRDefault="00035A6F" w:rsidP="00035A6F">
            <w:pPr>
              <w:spacing w:line="240" w:lineRule="auto"/>
            </w:pPr>
            <w:r w:rsidRPr="00DC48BE">
              <w:t>Paola Zaratin</w:t>
            </w:r>
          </w:p>
        </w:tc>
        <w:tc>
          <w:tcPr>
            <w:tcW w:w="6944" w:type="dxa"/>
          </w:tcPr>
          <w:p w14:paraId="40DFAA43" w14:textId="77777777" w:rsidR="00035A6F" w:rsidRPr="00C139C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>Research Department, Italian Multiple Sclerosis Foundation, Genoa, Italy</w:t>
            </w:r>
          </w:p>
        </w:tc>
      </w:tr>
      <w:tr w:rsidR="00035A6F" w:rsidRPr="00DC48BE" w14:paraId="48FB5CB1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CB47765" w14:textId="77777777" w:rsidR="00035A6F" w:rsidRPr="00DC48BE" w:rsidRDefault="00035A6F" w:rsidP="00035A6F">
            <w:pPr>
              <w:spacing w:line="240" w:lineRule="auto"/>
            </w:pPr>
            <w:r w:rsidRPr="00DC48BE">
              <w:t>Paolo Confalonieri</w:t>
            </w:r>
          </w:p>
        </w:tc>
        <w:tc>
          <w:tcPr>
            <w:tcW w:w="6944" w:type="dxa"/>
          </w:tcPr>
          <w:p w14:paraId="72552F10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>Centro Sclerosi Multipla, Fondazione IRCCS Istituto Neurologico "Carlo Besta", Milano</w:t>
            </w:r>
          </w:p>
        </w:tc>
      </w:tr>
      <w:tr w:rsidR="00035A6F" w:rsidRPr="00035A6F" w14:paraId="3785B5ED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1FD115" w14:textId="77777777" w:rsidR="00035A6F" w:rsidRPr="00DC48BE" w:rsidRDefault="00035A6F" w:rsidP="00035A6F">
            <w:pPr>
              <w:spacing w:line="240" w:lineRule="auto"/>
            </w:pPr>
            <w:r w:rsidRPr="00DC48BE">
              <w:t>Paolo Gallo</w:t>
            </w:r>
          </w:p>
        </w:tc>
        <w:tc>
          <w:tcPr>
            <w:tcW w:w="6944" w:type="dxa"/>
          </w:tcPr>
          <w:p w14:paraId="55A50A37" w14:textId="77777777" w:rsidR="00035A6F" w:rsidRPr="00C139C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>Multiple Sclerosis Centre of Veneto Region, University Hospital of Padova</w:t>
            </w:r>
          </w:p>
        </w:tc>
      </w:tr>
      <w:tr w:rsidR="00035A6F" w:rsidRPr="00DC48BE" w14:paraId="398BA229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FA105B0" w14:textId="77777777" w:rsidR="00035A6F" w:rsidRPr="00DC48BE" w:rsidRDefault="00035A6F" w:rsidP="00035A6F">
            <w:pPr>
              <w:spacing w:line="240" w:lineRule="auto"/>
            </w:pPr>
            <w:r w:rsidRPr="00DC48BE">
              <w:t>Paolo Immovilli</w:t>
            </w:r>
          </w:p>
        </w:tc>
        <w:tc>
          <w:tcPr>
            <w:tcW w:w="6944" w:type="dxa"/>
          </w:tcPr>
          <w:p w14:paraId="7F63FA70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 xml:space="preserve">Multiple </w:t>
            </w:r>
            <w:proofErr w:type="spellStart"/>
            <w:r w:rsidRPr="00DC48BE">
              <w:t>Sclerosis</w:t>
            </w:r>
            <w:proofErr w:type="spellEnd"/>
            <w:r w:rsidRPr="00DC48BE">
              <w:t xml:space="preserve"> Center, Ospedale Guglielmo da Saliceto, Piacenza, </w:t>
            </w:r>
            <w:proofErr w:type="spellStart"/>
            <w:r w:rsidRPr="00DC48BE">
              <w:t>Italy</w:t>
            </w:r>
            <w:proofErr w:type="spellEnd"/>
          </w:p>
        </w:tc>
      </w:tr>
      <w:tr w:rsidR="00035A6F" w:rsidRPr="00DC48BE" w14:paraId="20BFC5B9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CD8C1F5" w14:textId="77777777" w:rsidR="00035A6F" w:rsidRPr="00DC48BE" w:rsidRDefault="00035A6F" w:rsidP="00035A6F">
            <w:pPr>
              <w:spacing w:line="240" w:lineRule="auto"/>
            </w:pPr>
            <w:r w:rsidRPr="00DC48BE">
              <w:t>Paolo Ragonese</w:t>
            </w:r>
          </w:p>
        </w:tc>
        <w:tc>
          <w:tcPr>
            <w:tcW w:w="6944" w:type="dxa"/>
          </w:tcPr>
          <w:p w14:paraId="62959D48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>Università di Palermo; Dipartimento di Biomedicina, Neuroscienze e Diagnostica avanzata</w:t>
            </w:r>
          </w:p>
        </w:tc>
      </w:tr>
      <w:tr w:rsidR="00035A6F" w:rsidRPr="00035A6F" w14:paraId="039F3793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81119A1" w14:textId="77777777" w:rsidR="00035A6F" w:rsidRPr="00DC48BE" w:rsidRDefault="00035A6F" w:rsidP="00035A6F">
            <w:pPr>
              <w:spacing w:line="240" w:lineRule="auto"/>
              <w:rPr>
                <w:lang w:val="en-GB"/>
              </w:rPr>
            </w:pPr>
            <w:r w:rsidRPr="00DC48BE">
              <w:rPr>
                <w:lang w:val="en-GB"/>
              </w:rPr>
              <w:t>Patrizia Sola</w:t>
            </w:r>
          </w:p>
        </w:tc>
        <w:tc>
          <w:tcPr>
            <w:tcW w:w="6944" w:type="dxa"/>
          </w:tcPr>
          <w:p w14:paraId="43112402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C48BE">
              <w:rPr>
                <w:lang w:val="en-GB"/>
              </w:rPr>
              <w:t>Department of Neurosciences, University of Modena and Reggio Emilia</w:t>
            </w:r>
          </w:p>
        </w:tc>
      </w:tr>
      <w:tr w:rsidR="00035A6F" w:rsidRPr="00DC48BE" w14:paraId="5BA12052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E23A386" w14:textId="77777777" w:rsidR="00035A6F" w:rsidRPr="00DC48BE" w:rsidRDefault="00035A6F" w:rsidP="00035A6F">
            <w:pPr>
              <w:spacing w:line="240" w:lineRule="auto"/>
            </w:pPr>
            <w:r w:rsidRPr="00DC48BE">
              <w:t>Pietro Annovazzi</w:t>
            </w:r>
          </w:p>
        </w:tc>
        <w:tc>
          <w:tcPr>
            <w:tcW w:w="6944" w:type="dxa"/>
          </w:tcPr>
          <w:p w14:paraId="08450A19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>Centro Sclerosi Multipla, ASST della Valle Olona, Ospedale di Gallarate</w:t>
            </w:r>
          </w:p>
        </w:tc>
      </w:tr>
      <w:tr w:rsidR="00035A6F" w:rsidRPr="00035A6F" w14:paraId="240C8A3B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F61CF51" w14:textId="77777777" w:rsidR="00035A6F" w:rsidRPr="00DC48BE" w:rsidRDefault="00035A6F" w:rsidP="00035A6F">
            <w:pPr>
              <w:spacing w:line="240" w:lineRule="auto"/>
              <w:rPr>
                <w:lang w:val="en-GB"/>
              </w:rPr>
            </w:pPr>
            <w:r w:rsidRPr="00DC48BE">
              <w:rPr>
                <w:lang w:val="en-GB"/>
              </w:rPr>
              <w:t>Pietro Iaffaldano</w:t>
            </w:r>
          </w:p>
        </w:tc>
        <w:tc>
          <w:tcPr>
            <w:tcW w:w="6944" w:type="dxa"/>
          </w:tcPr>
          <w:p w14:paraId="765B34FB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C48BE">
              <w:rPr>
                <w:lang w:val="en-GB"/>
              </w:rPr>
              <w:t>Department of Basic Medical Sciences, Neurosciences and Sense Organs, University of Bari Aldo Moro (Bari)</w:t>
            </w:r>
          </w:p>
        </w:tc>
      </w:tr>
      <w:tr w:rsidR="00035A6F" w:rsidRPr="00035A6F" w14:paraId="0B8D7C5B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01FB574" w14:textId="77777777" w:rsidR="00035A6F" w:rsidRPr="00DC48BE" w:rsidRDefault="00035A6F" w:rsidP="00035A6F">
            <w:pPr>
              <w:spacing w:line="240" w:lineRule="auto"/>
              <w:rPr>
                <w:lang w:val="en-GB"/>
              </w:rPr>
            </w:pPr>
            <w:r w:rsidRPr="00DC48BE">
              <w:rPr>
                <w:lang w:val="en-GB"/>
              </w:rPr>
              <w:t>Raffaele Nardone</w:t>
            </w:r>
          </w:p>
        </w:tc>
        <w:tc>
          <w:tcPr>
            <w:tcW w:w="6944" w:type="dxa"/>
          </w:tcPr>
          <w:p w14:paraId="2B80E993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C48BE">
              <w:rPr>
                <w:lang w:val="en-GB"/>
              </w:rPr>
              <w:t xml:space="preserve">Paracelsus Medical University, Department of Neurology, </w:t>
            </w:r>
            <w:proofErr w:type="spellStart"/>
            <w:r w:rsidRPr="00DC48BE">
              <w:rPr>
                <w:lang w:val="en-GB"/>
              </w:rPr>
              <w:t>Salisburgo</w:t>
            </w:r>
            <w:proofErr w:type="spellEnd"/>
            <w:r w:rsidRPr="00DC48BE">
              <w:rPr>
                <w:lang w:val="en-GB"/>
              </w:rPr>
              <w:t xml:space="preserve"> (AU)</w:t>
            </w:r>
          </w:p>
        </w:tc>
      </w:tr>
      <w:tr w:rsidR="00035A6F" w:rsidRPr="00DC48BE" w14:paraId="7A91F00B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DE85B44" w14:textId="77777777" w:rsidR="00035A6F" w:rsidRPr="00DC48BE" w:rsidRDefault="00035A6F" w:rsidP="00035A6F">
            <w:pPr>
              <w:spacing w:line="240" w:lineRule="auto"/>
            </w:pPr>
            <w:r w:rsidRPr="00DC48BE">
              <w:t>Raffaella Cerqua</w:t>
            </w:r>
          </w:p>
        </w:tc>
        <w:tc>
          <w:tcPr>
            <w:tcW w:w="6944" w:type="dxa"/>
          </w:tcPr>
          <w:p w14:paraId="66021FFC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>Centro Sclerosi Multipla Ospedali Riuniti Ancona</w:t>
            </w:r>
          </w:p>
        </w:tc>
      </w:tr>
      <w:tr w:rsidR="00035A6F" w:rsidRPr="00035A6F" w14:paraId="793D4FC8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BB2CC9B" w14:textId="77777777" w:rsidR="00035A6F" w:rsidRPr="00DC48BE" w:rsidRDefault="00035A6F" w:rsidP="00035A6F">
            <w:pPr>
              <w:spacing w:line="240" w:lineRule="auto"/>
              <w:rPr>
                <w:lang w:val="en-GB"/>
              </w:rPr>
            </w:pPr>
            <w:r w:rsidRPr="00DC48BE">
              <w:rPr>
                <w:lang w:val="en-GB"/>
              </w:rPr>
              <w:t>Raffaella Clerici</w:t>
            </w:r>
          </w:p>
        </w:tc>
        <w:tc>
          <w:tcPr>
            <w:tcW w:w="6944" w:type="dxa"/>
          </w:tcPr>
          <w:p w14:paraId="256044D4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DC48BE">
              <w:rPr>
                <w:lang w:val="en-GB"/>
              </w:rPr>
              <w:t>Valduce</w:t>
            </w:r>
            <w:proofErr w:type="spellEnd"/>
            <w:r w:rsidRPr="00DC48BE">
              <w:rPr>
                <w:lang w:val="en-GB"/>
              </w:rPr>
              <w:t xml:space="preserve"> Hospital, Department of Neurology, Como</w:t>
            </w:r>
          </w:p>
        </w:tc>
      </w:tr>
      <w:tr w:rsidR="00035A6F" w:rsidRPr="00035A6F" w14:paraId="2465F970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02A9288" w14:textId="77777777" w:rsidR="00035A6F" w:rsidRPr="00DC48BE" w:rsidRDefault="00035A6F" w:rsidP="00035A6F">
            <w:pPr>
              <w:spacing w:line="240" w:lineRule="auto"/>
            </w:pPr>
            <w:r w:rsidRPr="00DC48BE">
              <w:t>Roberta Lanzillo</w:t>
            </w:r>
          </w:p>
        </w:tc>
        <w:tc>
          <w:tcPr>
            <w:tcW w:w="6944" w:type="dxa"/>
          </w:tcPr>
          <w:p w14:paraId="3C445462" w14:textId="77777777" w:rsidR="00035A6F" w:rsidRPr="00C139C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 xml:space="preserve">Department of Neurosciences, Reproductive and </w:t>
            </w:r>
            <w:proofErr w:type="spellStart"/>
            <w:r w:rsidRPr="00C139CE">
              <w:rPr>
                <w:lang w:val="en-US"/>
              </w:rPr>
              <w:t>Odontostomatological</w:t>
            </w:r>
            <w:proofErr w:type="spellEnd"/>
            <w:r w:rsidRPr="00C139CE">
              <w:rPr>
                <w:lang w:val="en-US"/>
              </w:rPr>
              <w:t xml:space="preserve"> Sciences, University of Naples Federico II, Naples, Italy</w:t>
            </w:r>
          </w:p>
        </w:tc>
      </w:tr>
      <w:tr w:rsidR="00035A6F" w:rsidRPr="00035A6F" w14:paraId="363720D2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71EFC40" w14:textId="77777777" w:rsidR="00035A6F" w:rsidRPr="00DC48BE" w:rsidRDefault="00035A6F" w:rsidP="00035A6F">
            <w:pPr>
              <w:spacing w:line="240" w:lineRule="auto"/>
            </w:pPr>
            <w:r w:rsidRPr="00DC48BE">
              <w:lastRenderedPageBreak/>
              <w:t>Roberta Motta</w:t>
            </w:r>
          </w:p>
        </w:tc>
        <w:tc>
          <w:tcPr>
            <w:tcW w:w="6944" w:type="dxa"/>
          </w:tcPr>
          <w:p w14:paraId="7AC016C9" w14:textId="77777777" w:rsidR="00035A6F" w:rsidRPr="00C139C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>AISM Rehabilitation Center, Italian MS Society, Genoa</w:t>
            </w:r>
          </w:p>
        </w:tc>
      </w:tr>
      <w:tr w:rsidR="00035A6F" w:rsidRPr="00DC48BE" w14:paraId="42A5C97D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BF2DF3E" w14:textId="77777777" w:rsidR="00035A6F" w:rsidRPr="00DC48BE" w:rsidRDefault="00035A6F" w:rsidP="00035A6F">
            <w:pPr>
              <w:spacing w:line="240" w:lineRule="auto"/>
            </w:pPr>
            <w:r w:rsidRPr="00DC48BE">
              <w:t xml:space="preserve">Roberto </w:t>
            </w:r>
            <w:proofErr w:type="spellStart"/>
            <w:r w:rsidRPr="00DC48BE">
              <w:t>Balgera</w:t>
            </w:r>
            <w:proofErr w:type="spellEnd"/>
          </w:p>
        </w:tc>
        <w:tc>
          <w:tcPr>
            <w:tcW w:w="6944" w:type="dxa"/>
          </w:tcPr>
          <w:p w14:paraId="2F6B4E40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 xml:space="preserve">MS Center, ASST Lecco, Lecco, </w:t>
            </w:r>
            <w:proofErr w:type="spellStart"/>
            <w:r w:rsidRPr="00DC48BE">
              <w:t>Italy</w:t>
            </w:r>
            <w:proofErr w:type="spellEnd"/>
            <w:r w:rsidRPr="00DC48BE">
              <w:t>.</w:t>
            </w:r>
          </w:p>
        </w:tc>
      </w:tr>
      <w:tr w:rsidR="00035A6F" w:rsidRPr="00DC48BE" w14:paraId="3C731D9D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D2F8AE3" w14:textId="77777777" w:rsidR="00035A6F" w:rsidRPr="00DC48BE" w:rsidRDefault="00035A6F" w:rsidP="00035A6F">
            <w:pPr>
              <w:spacing w:line="240" w:lineRule="auto"/>
            </w:pPr>
            <w:r w:rsidRPr="00DC48BE">
              <w:t>Roberto Bergamaschi</w:t>
            </w:r>
          </w:p>
        </w:tc>
        <w:tc>
          <w:tcPr>
            <w:tcW w:w="6944" w:type="dxa"/>
          </w:tcPr>
          <w:p w14:paraId="53F0156F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 xml:space="preserve">Multiple </w:t>
            </w:r>
            <w:proofErr w:type="spellStart"/>
            <w:r w:rsidRPr="00DC48BE">
              <w:t>Sclerosis</w:t>
            </w:r>
            <w:proofErr w:type="spellEnd"/>
            <w:r w:rsidRPr="00DC48BE">
              <w:t xml:space="preserve"> Center, IRCCS Mondino Foundation (Pavia)</w:t>
            </w:r>
          </w:p>
        </w:tc>
      </w:tr>
      <w:tr w:rsidR="00035A6F" w:rsidRPr="00DC48BE" w14:paraId="089D7EA4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743E528" w14:textId="77777777" w:rsidR="00035A6F" w:rsidRPr="00DC48BE" w:rsidRDefault="00035A6F" w:rsidP="00035A6F">
            <w:pPr>
              <w:spacing w:line="240" w:lineRule="auto"/>
            </w:pPr>
            <w:r w:rsidRPr="00DC48BE">
              <w:t>Rocco Totaro</w:t>
            </w:r>
          </w:p>
        </w:tc>
        <w:tc>
          <w:tcPr>
            <w:tcW w:w="6944" w:type="dxa"/>
          </w:tcPr>
          <w:p w14:paraId="72BAF031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C48BE">
              <w:t>Demyelinating</w:t>
            </w:r>
            <w:proofErr w:type="spellEnd"/>
            <w:r w:rsidRPr="00DC48BE">
              <w:t xml:space="preserve"> Disease Center, San Salvatore Hospital, L'Aquila, </w:t>
            </w:r>
            <w:proofErr w:type="spellStart"/>
            <w:r w:rsidRPr="00DC48BE">
              <w:t>Italy</w:t>
            </w:r>
            <w:proofErr w:type="spellEnd"/>
          </w:p>
        </w:tc>
      </w:tr>
      <w:tr w:rsidR="00035A6F" w:rsidRPr="00035A6F" w14:paraId="789E560D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D10105A" w14:textId="77777777" w:rsidR="00035A6F" w:rsidRPr="00DC48BE" w:rsidRDefault="00035A6F" w:rsidP="00035A6F">
            <w:pPr>
              <w:spacing w:line="240" w:lineRule="auto"/>
            </w:pPr>
            <w:r w:rsidRPr="00DC48BE">
              <w:t>Rosa Iodice</w:t>
            </w:r>
          </w:p>
        </w:tc>
        <w:tc>
          <w:tcPr>
            <w:tcW w:w="6944" w:type="dxa"/>
          </w:tcPr>
          <w:p w14:paraId="0C501E12" w14:textId="77777777" w:rsidR="00035A6F" w:rsidRPr="00C139C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 xml:space="preserve">Department of neuroscience, reproductive science and </w:t>
            </w:r>
            <w:proofErr w:type="spellStart"/>
            <w:r w:rsidRPr="00C139CE">
              <w:rPr>
                <w:lang w:val="en-US"/>
              </w:rPr>
              <w:t>odontostomatology</w:t>
            </w:r>
            <w:proofErr w:type="spellEnd"/>
            <w:r w:rsidRPr="00C139CE">
              <w:rPr>
                <w:lang w:val="en-US"/>
              </w:rPr>
              <w:t xml:space="preserve"> (Napoli)</w:t>
            </w:r>
          </w:p>
        </w:tc>
      </w:tr>
      <w:tr w:rsidR="00035A6F" w:rsidRPr="00DC48BE" w14:paraId="6DE5D2EC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D5835CB" w14:textId="77777777" w:rsidR="00035A6F" w:rsidRPr="00DC48BE" w:rsidRDefault="00035A6F" w:rsidP="00035A6F">
            <w:pPr>
              <w:spacing w:line="240" w:lineRule="auto"/>
            </w:pPr>
            <w:r w:rsidRPr="00DC48BE">
              <w:t>Ruggero Capra</w:t>
            </w:r>
          </w:p>
        </w:tc>
        <w:tc>
          <w:tcPr>
            <w:tcW w:w="6944" w:type="dxa"/>
          </w:tcPr>
          <w:p w14:paraId="6C149D5C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>Centro Sclerosi Multipla ASST Spedali Civili di Brescia</w:t>
            </w:r>
          </w:p>
        </w:tc>
      </w:tr>
      <w:tr w:rsidR="00035A6F" w:rsidRPr="00DC48BE" w14:paraId="1D91E34D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D9955B" w14:textId="77777777" w:rsidR="00035A6F" w:rsidRPr="00DC48BE" w:rsidRDefault="00035A6F" w:rsidP="00035A6F">
            <w:pPr>
              <w:spacing w:line="240" w:lineRule="auto"/>
            </w:pPr>
            <w:r w:rsidRPr="00DC48BE">
              <w:t>Sabrina Marangoni</w:t>
            </w:r>
          </w:p>
        </w:tc>
        <w:tc>
          <w:tcPr>
            <w:tcW w:w="6944" w:type="dxa"/>
          </w:tcPr>
          <w:p w14:paraId="4A439402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>Ospedale Santa Chiara, Trento. UO Neurologia (Trento)</w:t>
            </w:r>
          </w:p>
        </w:tc>
      </w:tr>
      <w:tr w:rsidR="00035A6F" w:rsidRPr="00DC48BE" w14:paraId="4AE0B4C4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0C9BAE5" w14:textId="77777777" w:rsidR="00035A6F" w:rsidRPr="00DC48BE" w:rsidRDefault="00035A6F" w:rsidP="00035A6F">
            <w:pPr>
              <w:spacing w:line="240" w:lineRule="auto"/>
            </w:pPr>
            <w:r w:rsidRPr="00DC48BE">
              <w:t>Sabrina Realmuto</w:t>
            </w:r>
          </w:p>
        </w:tc>
        <w:tc>
          <w:tcPr>
            <w:tcW w:w="6944" w:type="dxa"/>
          </w:tcPr>
          <w:p w14:paraId="5613A653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 xml:space="preserve">UOC di Neurologia e </w:t>
            </w:r>
            <w:proofErr w:type="spellStart"/>
            <w:r w:rsidRPr="00DC48BE">
              <w:t>Stroke</w:t>
            </w:r>
            <w:proofErr w:type="spellEnd"/>
            <w:r w:rsidRPr="00DC48BE">
              <w:t xml:space="preserve"> Unit, AOOR Villa Sofia Cervello (Palermo)</w:t>
            </w:r>
          </w:p>
        </w:tc>
      </w:tr>
      <w:tr w:rsidR="00035A6F" w:rsidRPr="00DC48BE" w14:paraId="577693C8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98396C0" w14:textId="77777777" w:rsidR="00035A6F" w:rsidRPr="00DC48BE" w:rsidRDefault="00035A6F" w:rsidP="00035A6F">
            <w:pPr>
              <w:spacing w:line="240" w:lineRule="auto"/>
              <w:rPr>
                <w:lang w:val="en-GB"/>
              </w:rPr>
            </w:pPr>
            <w:r w:rsidRPr="00DC48BE">
              <w:rPr>
                <w:lang w:val="en-GB"/>
              </w:rPr>
              <w:t xml:space="preserve">Salvatore </w:t>
            </w:r>
            <w:proofErr w:type="spellStart"/>
            <w:r w:rsidRPr="00DC48BE">
              <w:rPr>
                <w:lang w:val="en-GB"/>
              </w:rPr>
              <w:t>Cottone</w:t>
            </w:r>
            <w:proofErr w:type="spellEnd"/>
          </w:p>
        </w:tc>
        <w:tc>
          <w:tcPr>
            <w:tcW w:w="6944" w:type="dxa"/>
          </w:tcPr>
          <w:p w14:paraId="383B0B88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C48BE">
              <w:rPr>
                <w:lang w:val="en-GB"/>
              </w:rPr>
              <w:t xml:space="preserve">Multiple Sclerosis </w:t>
            </w:r>
            <w:proofErr w:type="spellStart"/>
            <w:r w:rsidRPr="00DC48BE">
              <w:rPr>
                <w:lang w:val="en-GB"/>
              </w:rPr>
              <w:t>Center</w:t>
            </w:r>
            <w:proofErr w:type="spellEnd"/>
            <w:r w:rsidRPr="00DC48BE">
              <w:rPr>
                <w:lang w:val="en-GB"/>
              </w:rPr>
              <w:t>, U.O.C. Dep. of Neurology</w:t>
            </w:r>
          </w:p>
          <w:p w14:paraId="4C363AB2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C48BE">
              <w:rPr>
                <w:lang w:val="en-GB"/>
              </w:rPr>
              <w:t>Stroke Unit A.R.N.A.S Civico Palermo</w:t>
            </w:r>
          </w:p>
        </w:tc>
      </w:tr>
      <w:tr w:rsidR="00035A6F" w:rsidRPr="00DC48BE" w14:paraId="212E417F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B1046AE" w14:textId="77777777" w:rsidR="00035A6F" w:rsidRPr="00DC48BE" w:rsidRDefault="00035A6F" w:rsidP="00035A6F">
            <w:pPr>
              <w:spacing w:line="240" w:lineRule="auto"/>
            </w:pPr>
            <w:r w:rsidRPr="00DC48BE">
              <w:t>Sara Montepietra</w:t>
            </w:r>
          </w:p>
        </w:tc>
        <w:tc>
          <w:tcPr>
            <w:tcW w:w="6944" w:type="dxa"/>
          </w:tcPr>
          <w:p w14:paraId="3A74780C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>IRCSS AUSL Reggio Emilia UOC di Neurologia</w:t>
            </w:r>
          </w:p>
        </w:tc>
      </w:tr>
      <w:tr w:rsidR="00035A6F" w:rsidRPr="00DC48BE" w14:paraId="55D31384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6937683" w14:textId="77777777" w:rsidR="00035A6F" w:rsidRPr="00DC48BE" w:rsidRDefault="00035A6F" w:rsidP="00035A6F">
            <w:pPr>
              <w:spacing w:line="240" w:lineRule="auto"/>
            </w:pPr>
            <w:r w:rsidRPr="00DC48BE">
              <w:t>Sarah Rasia</w:t>
            </w:r>
          </w:p>
        </w:tc>
        <w:tc>
          <w:tcPr>
            <w:tcW w:w="6944" w:type="dxa"/>
          </w:tcPr>
          <w:p w14:paraId="62363D1B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>Centro Sclerosi Multipla ASST Spedali Civili di Brescia</w:t>
            </w:r>
          </w:p>
        </w:tc>
      </w:tr>
      <w:tr w:rsidR="00035A6F" w:rsidRPr="00DC48BE" w14:paraId="17F09206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DA09F93" w14:textId="77777777" w:rsidR="00035A6F" w:rsidRPr="00DC48BE" w:rsidRDefault="00035A6F" w:rsidP="00035A6F">
            <w:pPr>
              <w:spacing w:line="240" w:lineRule="auto"/>
            </w:pPr>
            <w:r w:rsidRPr="00DC48BE">
              <w:t>Sebastiano Arena</w:t>
            </w:r>
          </w:p>
        </w:tc>
        <w:tc>
          <w:tcPr>
            <w:tcW w:w="6944" w:type="dxa"/>
          </w:tcPr>
          <w:p w14:paraId="36167E1B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>Department GF Ingrassia, University of Catania, Centro Sclerosi Multipla, Policlinico Catania</w:t>
            </w:r>
          </w:p>
        </w:tc>
      </w:tr>
      <w:tr w:rsidR="00035A6F" w:rsidRPr="00DC48BE" w14:paraId="2DD92080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31EBD36" w14:textId="77777777" w:rsidR="00035A6F" w:rsidRPr="00DC48BE" w:rsidRDefault="00035A6F" w:rsidP="00035A6F">
            <w:pPr>
              <w:spacing w:line="240" w:lineRule="auto"/>
            </w:pPr>
            <w:r w:rsidRPr="00DC48BE">
              <w:t>Sebastiano Bucello</w:t>
            </w:r>
          </w:p>
        </w:tc>
        <w:tc>
          <w:tcPr>
            <w:tcW w:w="6944" w:type="dxa"/>
          </w:tcPr>
          <w:p w14:paraId="4D4D699A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>P.O. Muscatello (Augusta, SR)</w:t>
            </w:r>
          </w:p>
        </w:tc>
      </w:tr>
      <w:tr w:rsidR="00035A6F" w:rsidRPr="00035A6F" w14:paraId="53C0F324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DC09A06" w14:textId="77777777" w:rsidR="00035A6F" w:rsidRPr="00DC48BE" w:rsidRDefault="00035A6F" w:rsidP="00035A6F">
            <w:pPr>
              <w:spacing w:line="240" w:lineRule="auto"/>
            </w:pPr>
            <w:r w:rsidRPr="00DC48BE">
              <w:t>Silvia Banfi</w:t>
            </w:r>
          </w:p>
        </w:tc>
        <w:tc>
          <w:tcPr>
            <w:tcW w:w="6944" w:type="dxa"/>
          </w:tcPr>
          <w:p w14:paraId="60E1DBFA" w14:textId="77777777" w:rsidR="00035A6F" w:rsidRPr="00C139C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>AISM Rehabilitation Center, Italian MS Society, Como</w:t>
            </w:r>
          </w:p>
        </w:tc>
      </w:tr>
      <w:tr w:rsidR="00035A6F" w:rsidRPr="00DC48BE" w14:paraId="457A169F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C3C8671" w14:textId="77777777" w:rsidR="00035A6F" w:rsidRPr="00DC48BE" w:rsidRDefault="00035A6F" w:rsidP="00035A6F">
            <w:pPr>
              <w:spacing w:line="240" w:lineRule="auto"/>
            </w:pPr>
            <w:r w:rsidRPr="00DC48BE">
              <w:t>Simona Bonavita</w:t>
            </w:r>
          </w:p>
        </w:tc>
        <w:tc>
          <w:tcPr>
            <w:tcW w:w="6944" w:type="dxa"/>
          </w:tcPr>
          <w:p w14:paraId="28FE7924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>UOC II Neurologia, Dipartimento di Scienze Mediche e chirurgiche avanzate, Università della Campania "Luigi Vanvitelli"</w:t>
            </w:r>
          </w:p>
        </w:tc>
      </w:tr>
      <w:tr w:rsidR="00035A6F" w:rsidRPr="00035A6F" w14:paraId="6F42580E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7C2A29B" w14:textId="77777777" w:rsidR="00035A6F" w:rsidRPr="00DC48BE" w:rsidRDefault="00035A6F" w:rsidP="00035A6F">
            <w:pPr>
              <w:spacing w:line="240" w:lineRule="auto"/>
            </w:pPr>
            <w:r w:rsidRPr="00DC48BE">
              <w:t>Simona Malucchi</w:t>
            </w:r>
          </w:p>
        </w:tc>
        <w:tc>
          <w:tcPr>
            <w:tcW w:w="6944" w:type="dxa"/>
          </w:tcPr>
          <w:p w14:paraId="00E51424" w14:textId="77777777" w:rsidR="00035A6F" w:rsidRPr="00C139C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>Regional Referral Multiple Sclerosis Centre, Dept. Of Neurology, University Hospital San Luigi (</w:t>
            </w:r>
            <w:proofErr w:type="spellStart"/>
            <w:r w:rsidRPr="00C139CE">
              <w:rPr>
                <w:lang w:val="en-US"/>
              </w:rPr>
              <w:t>Orbassano</w:t>
            </w:r>
            <w:proofErr w:type="spellEnd"/>
            <w:r w:rsidRPr="00C139CE">
              <w:rPr>
                <w:lang w:val="en-US"/>
              </w:rPr>
              <w:t>, TO)</w:t>
            </w:r>
          </w:p>
        </w:tc>
      </w:tr>
      <w:tr w:rsidR="00035A6F" w:rsidRPr="00DC48BE" w14:paraId="07A9DA4C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F390D04" w14:textId="77777777" w:rsidR="00035A6F" w:rsidRPr="00DC48BE" w:rsidRDefault="00035A6F" w:rsidP="00035A6F">
            <w:pPr>
              <w:spacing w:line="240" w:lineRule="auto"/>
            </w:pPr>
            <w:r w:rsidRPr="00DC48BE">
              <w:t xml:space="preserve">Simone </w:t>
            </w:r>
            <w:proofErr w:type="spellStart"/>
            <w:r w:rsidRPr="00DC48BE">
              <w:t>Tonietti</w:t>
            </w:r>
            <w:proofErr w:type="spellEnd"/>
          </w:p>
        </w:tc>
        <w:tc>
          <w:tcPr>
            <w:tcW w:w="6944" w:type="dxa"/>
          </w:tcPr>
          <w:p w14:paraId="2AB54878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>Centro Sclerosi Multipla Ospedale San Carlo Borromeo (Milano)</w:t>
            </w:r>
          </w:p>
        </w:tc>
      </w:tr>
      <w:tr w:rsidR="00035A6F" w:rsidRPr="00DC48BE" w14:paraId="562BF7AB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A2839A7" w14:textId="77777777" w:rsidR="00035A6F" w:rsidRPr="00DC48BE" w:rsidRDefault="00035A6F" w:rsidP="00035A6F">
            <w:pPr>
              <w:spacing w:line="240" w:lineRule="auto"/>
            </w:pPr>
            <w:r w:rsidRPr="00DC48BE">
              <w:t xml:space="preserve">Stefano </w:t>
            </w:r>
            <w:proofErr w:type="spellStart"/>
            <w:r w:rsidRPr="00DC48BE">
              <w:t>Vollaro</w:t>
            </w:r>
            <w:proofErr w:type="spellEnd"/>
          </w:p>
        </w:tc>
        <w:tc>
          <w:tcPr>
            <w:tcW w:w="6944" w:type="dxa"/>
          </w:tcPr>
          <w:p w14:paraId="14387D4F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 xml:space="preserve">Multiple </w:t>
            </w:r>
            <w:proofErr w:type="spellStart"/>
            <w:r w:rsidRPr="00DC48BE">
              <w:t>Sclerosis</w:t>
            </w:r>
            <w:proofErr w:type="spellEnd"/>
            <w:r w:rsidRPr="00DC48BE">
              <w:t xml:space="preserve"> Center, Ospedale Guglielmo da Saliceto</w:t>
            </w:r>
          </w:p>
        </w:tc>
      </w:tr>
      <w:tr w:rsidR="00035A6F" w:rsidRPr="00DC48BE" w14:paraId="2AFDEFB9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FC94F42" w14:textId="77777777" w:rsidR="00035A6F" w:rsidRPr="00DC48BE" w:rsidRDefault="00035A6F" w:rsidP="00035A6F">
            <w:pPr>
              <w:spacing w:line="240" w:lineRule="auto"/>
            </w:pPr>
            <w:r w:rsidRPr="00DC48BE">
              <w:t>Susanna Cordera</w:t>
            </w:r>
          </w:p>
        </w:tc>
        <w:tc>
          <w:tcPr>
            <w:tcW w:w="6944" w:type="dxa"/>
          </w:tcPr>
          <w:p w14:paraId="18F285A6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 xml:space="preserve">Centro Sclerosi Multipla della SC neurologia e </w:t>
            </w:r>
            <w:proofErr w:type="spellStart"/>
            <w:r w:rsidRPr="00DC48BE">
              <w:t>stroke</w:t>
            </w:r>
            <w:proofErr w:type="spellEnd"/>
            <w:r w:rsidRPr="00DC48BE">
              <w:t xml:space="preserve"> </w:t>
            </w:r>
            <w:proofErr w:type="spellStart"/>
            <w:r w:rsidRPr="00DC48BE">
              <w:t>unit</w:t>
            </w:r>
            <w:proofErr w:type="spellEnd"/>
            <w:r w:rsidRPr="00DC48BE">
              <w:t xml:space="preserve"> dell’AUSL della Valle d' Aosta</w:t>
            </w:r>
          </w:p>
        </w:tc>
      </w:tr>
      <w:tr w:rsidR="00035A6F" w:rsidRPr="00DC48BE" w14:paraId="656641B9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AE24B72" w14:textId="77777777" w:rsidR="00035A6F" w:rsidRPr="00DC48BE" w:rsidRDefault="00035A6F" w:rsidP="00035A6F">
            <w:pPr>
              <w:spacing w:line="240" w:lineRule="auto"/>
              <w:rPr>
                <w:lang w:val="en-GB"/>
              </w:rPr>
            </w:pPr>
            <w:r w:rsidRPr="00DC48BE">
              <w:rPr>
                <w:lang w:val="en-GB"/>
              </w:rPr>
              <w:t>Umberto Aguglia</w:t>
            </w:r>
          </w:p>
        </w:tc>
        <w:tc>
          <w:tcPr>
            <w:tcW w:w="6944" w:type="dxa"/>
          </w:tcPr>
          <w:p w14:paraId="067539F2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C48BE">
              <w:rPr>
                <w:lang w:val="en-GB"/>
              </w:rPr>
              <w:t>Department of Medical and Surgical Sciences, Magna Graecia University of Catanzaro, Italy</w:t>
            </w:r>
          </w:p>
          <w:p w14:paraId="5A3CB12F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 xml:space="preserve">Great Metropolitan Hospital, Reggio Calabria, </w:t>
            </w:r>
            <w:proofErr w:type="spellStart"/>
            <w:r w:rsidRPr="00DC48BE">
              <w:t>Italy</w:t>
            </w:r>
            <w:proofErr w:type="spellEnd"/>
          </w:p>
        </w:tc>
      </w:tr>
      <w:tr w:rsidR="00035A6F" w:rsidRPr="00DC48BE" w14:paraId="7BEF1FF3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EF43465" w14:textId="77777777" w:rsidR="00035A6F" w:rsidRPr="00DC48BE" w:rsidRDefault="00035A6F" w:rsidP="00035A6F">
            <w:pPr>
              <w:spacing w:line="240" w:lineRule="auto"/>
            </w:pPr>
            <w:r w:rsidRPr="00DC48BE">
              <w:t>Valentina Torri Clerici</w:t>
            </w:r>
          </w:p>
        </w:tc>
        <w:tc>
          <w:tcPr>
            <w:tcW w:w="6944" w:type="dxa"/>
          </w:tcPr>
          <w:p w14:paraId="198AC688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>Centro Sclerosi Multipla, Fondazione IRCCS Istituto Neurologico "Carlo Besta", Milano</w:t>
            </w:r>
          </w:p>
        </w:tc>
      </w:tr>
      <w:tr w:rsidR="00035A6F" w:rsidRPr="00035A6F" w14:paraId="740E286D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FA9B799" w14:textId="77777777" w:rsidR="00035A6F" w:rsidRPr="00DC48BE" w:rsidRDefault="00035A6F" w:rsidP="00035A6F">
            <w:pPr>
              <w:spacing w:line="240" w:lineRule="auto"/>
            </w:pPr>
            <w:r w:rsidRPr="00DC48BE">
              <w:t>Valeria Barcella</w:t>
            </w:r>
          </w:p>
        </w:tc>
        <w:tc>
          <w:tcPr>
            <w:tcW w:w="6944" w:type="dxa"/>
          </w:tcPr>
          <w:p w14:paraId="4CF5280C" w14:textId="77777777" w:rsidR="00035A6F" w:rsidRPr="00C139C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>Department of Neurology and Multiple Sclerosis Center, ASST “Papa Giovanni XXIII”, Bergamo</w:t>
            </w:r>
          </w:p>
        </w:tc>
      </w:tr>
      <w:tr w:rsidR="00035A6F" w:rsidRPr="00DC48BE" w14:paraId="28A3BADB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E31D628" w14:textId="77777777" w:rsidR="00035A6F" w:rsidRPr="00DC48BE" w:rsidRDefault="00035A6F" w:rsidP="00035A6F">
            <w:pPr>
              <w:spacing w:line="240" w:lineRule="auto"/>
            </w:pPr>
            <w:r w:rsidRPr="00DC48BE">
              <w:t>Valeria Bergamaschi</w:t>
            </w:r>
          </w:p>
        </w:tc>
        <w:tc>
          <w:tcPr>
            <w:tcW w:w="6944" w:type="dxa"/>
          </w:tcPr>
          <w:p w14:paraId="38F1A069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 xml:space="preserve">AISM </w:t>
            </w:r>
            <w:proofErr w:type="spellStart"/>
            <w:r w:rsidRPr="00DC48BE">
              <w:t>Rehabilitation</w:t>
            </w:r>
            <w:proofErr w:type="spellEnd"/>
            <w:r w:rsidRPr="00DC48BE">
              <w:t xml:space="preserve"> Center, </w:t>
            </w:r>
            <w:proofErr w:type="spellStart"/>
            <w:r w:rsidRPr="00DC48BE">
              <w:t>Italian</w:t>
            </w:r>
            <w:proofErr w:type="spellEnd"/>
            <w:r w:rsidRPr="00DC48BE">
              <w:t xml:space="preserve"> MS Society, Vicenza</w:t>
            </w:r>
          </w:p>
        </w:tc>
      </w:tr>
      <w:tr w:rsidR="00035A6F" w:rsidRPr="00035A6F" w14:paraId="2CA106B4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C442DD0" w14:textId="77777777" w:rsidR="00035A6F" w:rsidRPr="00DC48BE" w:rsidRDefault="00035A6F" w:rsidP="00035A6F">
            <w:pPr>
              <w:spacing w:line="240" w:lineRule="auto"/>
            </w:pPr>
            <w:r w:rsidRPr="00DC48BE">
              <w:t>Vincenzo Brescia Morra</w:t>
            </w:r>
          </w:p>
        </w:tc>
        <w:tc>
          <w:tcPr>
            <w:tcW w:w="6944" w:type="dxa"/>
          </w:tcPr>
          <w:p w14:paraId="4E9E5EA0" w14:textId="77777777" w:rsidR="00035A6F" w:rsidRPr="00C139C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139CE">
              <w:rPr>
                <w:lang w:val="en-US"/>
              </w:rPr>
              <w:t xml:space="preserve">Department of Neurosciences, Reproductive and </w:t>
            </w:r>
            <w:proofErr w:type="spellStart"/>
            <w:r w:rsidRPr="00C139CE">
              <w:rPr>
                <w:lang w:val="en-US"/>
              </w:rPr>
              <w:t>Odontostomatological</w:t>
            </w:r>
            <w:proofErr w:type="spellEnd"/>
            <w:r w:rsidRPr="00C139CE">
              <w:rPr>
                <w:lang w:val="en-US"/>
              </w:rPr>
              <w:t xml:space="preserve"> Sciences, University of Naples Federico II, Naples, Italy</w:t>
            </w:r>
          </w:p>
        </w:tc>
      </w:tr>
      <w:tr w:rsidR="00035A6F" w:rsidRPr="00DC48BE" w14:paraId="1D81C715" w14:textId="77777777" w:rsidTr="00DC4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88AF46B" w14:textId="77777777" w:rsidR="00035A6F" w:rsidRPr="00DC48BE" w:rsidRDefault="00035A6F" w:rsidP="00035A6F">
            <w:pPr>
              <w:spacing w:line="240" w:lineRule="auto"/>
              <w:rPr>
                <w:lang w:val="en-GB"/>
              </w:rPr>
            </w:pPr>
            <w:r w:rsidRPr="00DC48BE">
              <w:rPr>
                <w:lang w:val="en-GB"/>
              </w:rPr>
              <w:t xml:space="preserve">Vincenzo </w:t>
            </w:r>
            <w:proofErr w:type="spellStart"/>
            <w:r w:rsidRPr="00DC48BE">
              <w:rPr>
                <w:lang w:val="en-GB"/>
              </w:rPr>
              <w:t>Dattola</w:t>
            </w:r>
            <w:proofErr w:type="spellEnd"/>
          </w:p>
        </w:tc>
        <w:tc>
          <w:tcPr>
            <w:tcW w:w="6944" w:type="dxa"/>
          </w:tcPr>
          <w:p w14:paraId="45CF7C38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C48BE">
              <w:rPr>
                <w:lang w:val="en-GB"/>
              </w:rPr>
              <w:t>Department of Medical and Surgical Sciences, Magna Graecia University of Catanzaro, Italy</w:t>
            </w:r>
          </w:p>
          <w:p w14:paraId="43DD57E5" w14:textId="77777777" w:rsidR="00035A6F" w:rsidRPr="00DC48BE" w:rsidRDefault="00035A6F" w:rsidP="00035A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48BE">
              <w:t xml:space="preserve">Great Metropolitan Hospital, Reggio Calabria, </w:t>
            </w:r>
            <w:proofErr w:type="spellStart"/>
            <w:r w:rsidRPr="00DC48BE">
              <w:t>Italy</w:t>
            </w:r>
            <w:proofErr w:type="spellEnd"/>
          </w:p>
        </w:tc>
      </w:tr>
      <w:tr w:rsidR="00035A6F" w:rsidRPr="00DC48BE" w14:paraId="1330BC99" w14:textId="77777777" w:rsidTr="00DC48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6BF30C5" w14:textId="77777777" w:rsidR="00035A6F" w:rsidRPr="00DC48BE" w:rsidRDefault="00035A6F" w:rsidP="00035A6F">
            <w:pPr>
              <w:spacing w:line="240" w:lineRule="auto"/>
            </w:pPr>
            <w:r w:rsidRPr="00DC48BE">
              <w:t>Vittorio Mantero</w:t>
            </w:r>
          </w:p>
        </w:tc>
        <w:tc>
          <w:tcPr>
            <w:tcW w:w="6944" w:type="dxa"/>
          </w:tcPr>
          <w:p w14:paraId="3FBEBBA0" w14:textId="77777777" w:rsidR="00035A6F" w:rsidRPr="00DC48BE" w:rsidRDefault="00035A6F" w:rsidP="00035A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48BE">
              <w:t xml:space="preserve">MS Center, ASST Lecco, Lecco, </w:t>
            </w:r>
            <w:proofErr w:type="spellStart"/>
            <w:r w:rsidRPr="00DC48BE">
              <w:t>Italy</w:t>
            </w:r>
            <w:proofErr w:type="spellEnd"/>
            <w:r w:rsidRPr="00DC48BE">
              <w:t>.</w:t>
            </w:r>
          </w:p>
        </w:tc>
      </w:tr>
    </w:tbl>
    <w:p w14:paraId="24FACEBA" w14:textId="77777777" w:rsidR="00DC48BE" w:rsidRPr="00C139CE" w:rsidRDefault="00DC48BE" w:rsidP="00DC48BE"/>
    <w:p w14:paraId="307378A3" w14:textId="58E7CEDE" w:rsidR="00CA19A5" w:rsidRPr="00C139CE" w:rsidRDefault="00CA19A5" w:rsidP="00CA19A5">
      <w:pPr>
        <w:pStyle w:val="Stile1"/>
      </w:pPr>
    </w:p>
    <w:p w14:paraId="4FF809B1" w14:textId="7998AC7B" w:rsidR="00CA19A5" w:rsidRPr="00C139CE" w:rsidRDefault="00CA19A5" w:rsidP="00CA19A5">
      <w:pPr>
        <w:pStyle w:val="Stile1"/>
      </w:pPr>
    </w:p>
    <w:p w14:paraId="47ED3442" w14:textId="77777777" w:rsidR="008134BD" w:rsidRDefault="008134BD" w:rsidP="008F4ADF">
      <w:pPr>
        <w:pStyle w:val="Stile1"/>
      </w:pPr>
      <w:bookmarkStart w:id="3" w:name="_Toc59012327"/>
      <w:bookmarkStart w:id="4" w:name="_Toc59012374"/>
      <w:bookmarkStart w:id="5" w:name="_Toc59118872"/>
    </w:p>
    <w:p w14:paraId="70E1BC30" w14:textId="1849F3ED" w:rsidR="00B04952" w:rsidRPr="006432E2" w:rsidRDefault="007432CC" w:rsidP="008F4ADF">
      <w:pPr>
        <w:pStyle w:val="Stile1"/>
        <w:rPr>
          <w:lang w:val="en-GB"/>
        </w:rPr>
      </w:pPr>
      <w:r>
        <w:rPr>
          <w:lang w:val="en-GB"/>
        </w:rPr>
        <w:t>Table S</w:t>
      </w:r>
      <w:r w:rsidR="00035A6F">
        <w:rPr>
          <w:lang w:val="en-GB"/>
        </w:rPr>
        <w:t>2</w:t>
      </w:r>
      <w:r>
        <w:rPr>
          <w:lang w:val="en-GB"/>
        </w:rPr>
        <w:t xml:space="preserve">: </w:t>
      </w:r>
      <w:r w:rsidR="00B04952" w:rsidRPr="006432E2">
        <w:rPr>
          <w:lang w:val="en-GB"/>
        </w:rPr>
        <w:t xml:space="preserve">List of </w:t>
      </w:r>
      <w:proofErr w:type="spellStart"/>
      <w:r w:rsidR="00B04952" w:rsidRPr="006432E2">
        <w:rPr>
          <w:lang w:val="en-GB"/>
        </w:rPr>
        <w:t>Centers</w:t>
      </w:r>
      <w:proofErr w:type="spellEnd"/>
      <w:r w:rsidR="00B04952" w:rsidRPr="006432E2">
        <w:rPr>
          <w:lang w:val="en-GB"/>
        </w:rPr>
        <w:t xml:space="preserve"> and enrolled patients</w:t>
      </w:r>
      <w:bookmarkEnd w:id="3"/>
      <w:bookmarkEnd w:id="4"/>
      <w:bookmarkEnd w:id="5"/>
    </w:p>
    <w:p w14:paraId="5CDFAF09" w14:textId="77777777" w:rsidR="0037029F" w:rsidRPr="00A750C0" w:rsidRDefault="0037029F" w:rsidP="008F4ADF">
      <w:pPr>
        <w:rPr>
          <w:lang w:val="en-GB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3"/>
        <w:gridCol w:w="789"/>
        <w:gridCol w:w="6"/>
      </w:tblGrid>
      <w:tr w:rsidR="008A373B" w:rsidRPr="00035A6F" w14:paraId="2E92EFD5" w14:textId="12354F99" w:rsidTr="008A373B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14:paraId="0C4AD9D1" w14:textId="2A76826B" w:rsidR="008A373B" w:rsidRPr="00A750C0" w:rsidRDefault="008A373B" w:rsidP="008F4ADF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223B5AA7" w14:textId="77777777" w:rsidR="008A373B" w:rsidRPr="00A750C0" w:rsidRDefault="008A373B" w:rsidP="008F4ADF">
            <w:pPr>
              <w:rPr>
                <w:lang w:val="en-GB"/>
              </w:rPr>
            </w:pPr>
          </w:p>
        </w:tc>
      </w:tr>
      <w:tr w:rsidR="008A373B" w:rsidRPr="00E310D2" w14:paraId="7FD29199" w14:textId="5A1189BD" w:rsidTr="008F4ADF">
        <w:trPr>
          <w:cantSplit/>
        </w:trPr>
        <w:tc>
          <w:tcPr>
            <w:tcW w:w="0" w:type="auto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56078E1A" w14:textId="77777777" w:rsidR="008A373B" w:rsidRPr="00E310D2" w:rsidRDefault="008A373B" w:rsidP="008F4ADF">
            <w:pPr>
              <w:spacing w:line="240" w:lineRule="auto"/>
              <w:jc w:val="left"/>
              <w:rPr>
                <w:rStyle w:val="Enfasigrassetto"/>
              </w:rPr>
            </w:pPr>
            <w:proofErr w:type="spellStart"/>
            <w:r w:rsidRPr="00E310D2">
              <w:rPr>
                <w:rStyle w:val="Enfasigrassetto"/>
              </w:rPr>
              <w:t>Centers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7AE35F79" w14:textId="5DEABC53" w:rsidR="008A373B" w:rsidRPr="00E310D2" w:rsidRDefault="008A373B" w:rsidP="008F4ADF">
            <w:pPr>
              <w:spacing w:line="240" w:lineRule="auto"/>
              <w:jc w:val="left"/>
              <w:rPr>
                <w:rStyle w:val="Enfasigrassetto"/>
              </w:rPr>
            </w:pPr>
            <w:r w:rsidRPr="00E310D2">
              <w:rPr>
                <w:rStyle w:val="Enfasigrassetto"/>
              </w:rPr>
              <w:t>Patients</w:t>
            </w:r>
            <w:r w:rsidR="00CC0FB9">
              <w:rPr>
                <w:rStyle w:val="Enfasigrassetto"/>
              </w:rPr>
              <w:t>*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6DDE0607" w14:textId="77777777" w:rsidR="008A373B" w:rsidRPr="00E310D2" w:rsidRDefault="008A373B" w:rsidP="008F4ADF">
            <w:pPr>
              <w:spacing w:line="240" w:lineRule="auto"/>
              <w:jc w:val="left"/>
              <w:rPr>
                <w:rStyle w:val="Enfasigrassetto"/>
              </w:rPr>
            </w:pPr>
          </w:p>
        </w:tc>
      </w:tr>
      <w:tr w:rsidR="008A373B" w:rsidRPr="008F4ADF" w14:paraId="72DF6C21" w14:textId="799A29BC" w:rsidTr="008F4ADF">
        <w:trPr>
          <w:cantSplit/>
        </w:trPr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4C28A978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01 - Centro Sclerosi Multipla ASST Spedali Civili di Brescia (Montichiari, BS)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4EFA496B" w14:textId="16F8B9C0" w:rsidR="008A373B" w:rsidRPr="008F4ADF" w:rsidRDefault="008A373B" w:rsidP="00E310D2">
            <w:pPr>
              <w:pStyle w:val="Nessunaspaziatura"/>
            </w:pPr>
            <w:r w:rsidRPr="008F4ADF">
              <w:t>113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A40006B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632BCDFD" w14:textId="745CCABB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0441B2A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  <w:r w:rsidRPr="008F4ADF">
              <w:rPr>
                <w:lang w:val="en-GB"/>
              </w:rPr>
              <w:t xml:space="preserve">02- Multiple Sclerosis </w:t>
            </w:r>
            <w:proofErr w:type="spellStart"/>
            <w:r w:rsidRPr="008F4ADF">
              <w:rPr>
                <w:lang w:val="en-GB"/>
              </w:rPr>
              <w:t>Center</w:t>
            </w:r>
            <w:proofErr w:type="spellEnd"/>
            <w:r w:rsidRPr="008F4ADF">
              <w:rPr>
                <w:lang w:val="en-GB"/>
              </w:rPr>
              <w:t>, IRCCS Mondino Foundation (Pavia)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4FD2C065" w14:textId="53D7FA47" w:rsidR="008A373B" w:rsidRPr="008F4ADF" w:rsidRDefault="008A373B" w:rsidP="00E310D2">
            <w:pPr>
              <w:pStyle w:val="Nessunaspaziatura"/>
            </w:pPr>
            <w:r w:rsidRPr="008F4ADF">
              <w:t>15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6DA5B2D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6AAE9482" w14:textId="21E88EE9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28A4F55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  <w:r w:rsidRPr="008F4ADF">
              <w:rPr>
                <w:lang w:val="en-GB"/>
              </w:rPr>
              <w:t xml:space="preserve">03 - Multiple Sclerosis </w:t>
            </w:r>
            <w:proofErr w:type="spellStart"/>
            <w:r w:rsidRPr="008F4ADF">
              <w:rPr>
                <w:lang w:val="en-GB"/>
              </w:rPr>
              <w:t>Center</w:t>
            </w:r>
            <w:proofErr w:type="spellEnd"/>
            <w:r w:rsidRPr="008F4ADF">
              <w:rPr>
                <w:lang w:val="en-GB"/>
              </w:rPr>
              <w:t xml:space="preserve">, </w:t>
            </w:r>
            <w:proofErr w:type="spellStart"/>
            <w:r w:rsidRPr="008F4ADF">
              <w:rPr>
                <w:lang w:val="en-GB"/>
              </w:rPr>
              <w:t>Policlinico</w:t>
            </w:r>
            <w:proofErr w:type="spellEnd"/>
            <w:r w:rsidRPr="008F4ADF">
              <w:rPr>
                <w:lang w:val="en-GB"/>
              </w:rPr>
              <w:t xml:space="preserve"> Umberto I, Department of Human Neuroscience, Sapienza, University of Rome (Roma)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F12435A" w14:textId="3CEAF0D4" w:rsidR="008A373B" w:rsidRPr="008F4ADF" w:rsidRDefault="008A373B" w:rsidP="00E310D2">
            <w:pPr>
              <w:pStyle w:val="Nessunaspaziatura"/>
            </w:pPr>
            <w:r w:rsidRPr="008F4ADF">
              <w:t>1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71BF5802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0984038E" w14:textId="54A03CFC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46841DA3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 xml:space="preserve">04 - Centro Sclerosi Multipla della SC neurologia e </w:t>
            </w:r>
            <w:proofErr w:type="spellStart"/>
            <w:r w:rsidRPr="00C32CF3">
              <w:rPr>
                <w:lang w:val="it-IT"/>
              </w:rPr>
              <w:t>stroke</w:t>
            </w:r>
            <w:proofErr w:type="spellEnd"/>
            <w:r w:rsidRPr="00C32CF3">
              <w:rPr>
                <w:lang w:val="it-IT"/>
              </w:rPr>
              <w:t xml:space="preserve"> </w:t>
            </w:r>
            <w:proofErr w:type="spellStart"/>
            <w:r w:rsidRPr="00C32CF3">
              <w:rPr>
                <w:lang w:val="it-IT"/>
              </w:rPr>
              <w:t>unit</w:t>
            </w:r>
            <w:proofErr w:type="spellEnd"/>
            <w:r w:rsidRPr="00C32CF3">
              <w:rPr>
                <w:lang w:val="it-IT"/>
              </w:rPr>
              <w:t xml:space="preserve"> </w:t>
            </w:r>
            <w:proofErr w:type="spellStart"/>
            <w:r w:rsidRPr="00C32CF3">
              <w:rPr>
                <w:lang w:val="it-IT"/>
              </w:rPr>
              <w:t>dell’ausl</w:t>
            </w:r>
            <w:proofErr w:type="spellEnd"/>
            <w:r w:rsidRPr="00C32CF3">
              <w:rPr>
                <w:lang w:val="it-IT"/>
              </w:rPr>
              <w:t xml:space="preserve"> della Valle d' Aosta (Aosta)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5571CAF5" w14:textId="6DFF8173" w:rsidR="008A373B" w:rsidRPr="008F4ADF" w:rsidRDefault="008A373B" w:rsidP="00E310D2">
            <w:pPr>
              <w:pStyle w:val="Nessunaspaziatura"/>
            </w:pPr>
            <w:r w:rsidRPr="008F4ADF">
              <w:t>4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2507DEB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42FB9709" w14:textId="04FB6935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8891D4D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  <w:r w:rsidRPr="008F4ADF">
              <w:rPr>
                <w:lang w:val="en-GB"/>
              </w:rPr>
              <w:t>05 - Department of Neuroscience, Rehabilitation, Ophthalmology, Genetics, Maternal and Child Health (DINOGMI), University of Genova (Genova)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F35EE16" w14:textId="2D50EEF8" w:rsidR="008A373B" w:rsidRPr="008F4ADF" w:rsidRDefault="008A373B" w:rsidP="00E310D2">
            <w:pPr>
              <w:pStyle w:val="Nessunaspaziatura"/>
            </w:pPr>
            <w:r w:rsidRPr="008F4ADF">
              <w:t>26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BFFB8A6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5050A1C8" w14:textId="5C5B7A17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48DE1454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 xml:space="preserve">06 - Centro Sclerosi Multipla U.O.C. Neurologia con </w:t>
            </w:r>
            <w:proofErr w:type="spellStart"/>
            <w:r w:rsidRPr="00C32CF3">
              <w:rPr>
                <w:lang w:val="it-IT"/>
              </w:rPr>
              <w:t>Stroke</w:t>
            </w:r>
            <w:proofErr w:type="spellEnd"/>
            <w:r w:rsidRPr="00C32CF3">
              <w:rPr>
                <w:lang w:val="it-IT"/>
              </w:rPr>
              <w:t xml:space="preserve"> Unit A.R.N.A.S Civico (Palermo)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ABEAF1D" w14:textId="4C73B580" w:rsidR="008A373B" w:rsidRPr="008F4ADF" w:rsidRDefault="008A373B" w:rsidP="00E310D2">
            <w:pPr>
              <w:pStyle w:val="Nessunaspaziatura"/>
            </w:pPr>
            <w:r w:rsidRPr="008F4ADF">
              <w:t>2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C67B0A1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117B462A" w14:textId="70EFD605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405B62FA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  <w:r w:rsidRPr="008F4ADF">
              <w:rPr>
                <w:lang w:val="en-GB"/>
              </w:rPr>
              <w:t>07 - San Raffaele Hospital (Milano)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CF0EB30" w14:textId="34E2A63A" w:rsidR="008A373B" w:rsidRPr="008F4ADF" w:rsidRDefault="008A373B" w:rsidP="00E310D2">
            <w:pPr>
              <w:pStyle w:val="Nessunaspaziatura"/>
            </w:pPr>
            <w:r w:rsidRPr="008F4ADF">
              <w:t>88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BF26D3C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4F73C541" w14:textId="5E557488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413F75CD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  <w:r w:rsidRPr="008F4ADF">
              <w:rPr>
                <w:lang w:val="en-GB"/>
              </w:rPr>
              <w:t xml:space="preserve">08 - Multiple Sclerosis </w:t>
            </w:r>
            <w:proofErr w:type="spellStart"/>
            <w:r w:rsidRPr="008F4ADF">
              <w:rPr>
                <w:lang w:val="en-GB"/>
              </w:rPr>
              <w:t>Center</w:t>
            </w:r>
            <w:proofErr w:type="spellEnd"/>
            <w:r w:rsidRPr="008F4ADF">
              <w:rPr>
                <w:lang w:val="en-GB"/>
              </w:rPr>
              <w:t>, University Hospital of Verona (Verona)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A970A52" w14:textId="5899B8F9" w:rsidR="008A373B" w:rsidRPr="008F4ADF" w:rsidRDefault="008A373B" w:rsidP="00E310D2">
            <w:pPr>
              <w:pStyle w:val="Nessunaspaziatura"/>
            </w:pPr>
            <w:r w:rsidRPr="008F4ADF">
              <w:t>15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F64682A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350B4EBB" w14:textId="19FCD62C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76323CF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09 - Centro Sclerosi Multipla Fidenza (Fidenza, PR)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16183D5" w14:textId="4347F898" w:rsidR="008A373B" w:rsidRPr="008F4ADF" w:rsidRDefault="008A373B" w:rsidP="00E310D2">
            <w:pPr>
              <w:pStyle w:val="Nessunaspaziatura"/>
            </w:pPr>
            <w:r w:rsidRPr="008F4ADF">
              <w:t>12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13B11155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0FF16433" w14:textId="0AF297F7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DD8394C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 xml:space="preserve">10 - Multiple </w:t>
            </w:r>
            <w:proofErr w:type="spellStart"/>
            <w:r w:rsidRPr="00C32CF3">
              <w:rPr>
                <w:lang w:val="it-IT"/>
              </w:rPr>
              <w:t>Sclerosis</w:t>
            </w:r>
            <w:proofErr w:type="spellEnd"/>
            <w:r w:rsidRPr="00C32CF3">
              <w:rPr>
                <w:lang w:val="it-IT"/>
              </w:rPr>
              <w:t xml:space="preserve"> Center, Ospedale Guglielmo da Saliceto (Piacenza)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B1AD886" w14:textId="3CE8187C" w:rsidR="008A373B" w:rsidRPr="008F4ADF" w:rsidRDefault="008A373B" w:rsidP="00E310D2">
            <w:pPr>
              <w:pStyle w:val="Nessunaspaziatura"/>
            </w:pPr>
            <w:r w:rsidRPr="008F4ADF">
              <w:t>23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17BC870B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135D6DEA" w14:textId="36958032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A9DB1FF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11 - Centro Sclerosi Multipla, ASST della Valle Olona, Ospedale di Gallarate (Gallarate, VA)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4EC269B0" w14:textId="3545141A" w:rsidR="008A373B" w:rsidRPr="008F4ADF" w:rsidRDefault="008A373B" w:rsidP="00E310D2">
            <w:pPr>
              <w:pStyle w:val="Nessunaspaziatura"/>
            </w:pPr>
            <w:r w:rsidRPr="008F4ADF">
              <w:t>19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063D7C8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3547D673" w14:textId="3159D06D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24E6FD8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  <w:r w:rsidRPr="008F4ADF">
              <w:rPr>
                <w:lang w:val="en-GB"/>
              </w:rPr>
              <w:t>12 - Multiple Sclerosis Centre of Veneto Region (Padova)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16257009" w14:textId="299F2F2E" w:rsidR="008A373B" w:rsidRPr="008F4ADF" w:rsidRDefault="008A373B" w:rsidP="00E310D2">
            <w:pPr>
              <w:pStyle w:val="Nessunaspaziatura"/>
            </w:pPr>
            <w:r w:rsidRPr="008F4ADF">
              <w:t>7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5D9DA4FC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1B269551" w14:textId="03CF4B04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1FFAC7B4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13 - IRCCS Istituto Scienze Neurologiche di Bologna, UOSI Riabilitazione Sclerosi Multipla (Bologna)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72CC1AA1" w14:textId="1FE1118F" w:rsidR="008A373B" w:rsidRPr="008F4ADF" w:rsidRDefault="008A373B" w:rsidP="00E310D2">
            <w:pPr>
              <w:pStyle w:val="Nessunaspaziatura"/>
            </w:pPr>
            <w:r w:rsidRPr="008F4ADF">
              <w:t>10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427D8868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04672BF0" w14:textId="64E6E136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23AFD99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 xml:space="preserve">14 - Multiple </w:t>
            </w:r>
            <w:proofErr w:type="spellStart"/>
            <w:r w:rsidRPr="00C32CF3">
              <w:rPr>
                <w:lang w:val="it-IT"/>
              </w:rPr>
              <w:t>Sclerosis</w:t>
            </w:r>
            <w:proofErr w:type="spellEnd"/>
            <w:r w:rsidRPr="00C32CF3">
              <w:rPr>
                <w:lang w:val="it-IT"/>
              </w:rPr>
              <w:t xml:space="preserve"> Center and </w:t>
            </w:r>
            <w:proofErr w:type="spellStart"/>
            <w:r w:rsidRPr="00C32CF3">
              <w:rPr>
                <w:lang w:val="it-IT"/>
              </w:rPr>
              <w:t>research</w:t>
            </w:r>
            <w:proofErr w:type="spellEnd"/>
            <w:r w:rsidRPr="00C32CF3">
              <w:rPr>
                <w:lang w:val="it-IT"/>
              </w:rPr>
              <w:t xml:space="preserve"> </w:t>
            </w:r>
            <w:proofErr w:type="spellStart"/>
            <w:r w:rsidRPr="00C32CF3">
              <w:rPr>
                <w:lang w:val="it-IT"/>
              </w:rPr>
              <w:t>unit</w:t>
            </w:r>
            <w:proofErr w:type="spellEnd"/>
            <w:r w:rsidRPr="00C32CF3">
              <w:rPr>
                <w:lang w:val="it-IT"/>
              </w:rPr>
              <w:t xml:space="preserve">, Fondazione Policlinico di Tor Vergata, Rome, </w:t>
            </w:r>
            <w:proofErr w:type="spellStart"/>
            <w:r w:rsidRPr="00C32CF3">
              <w:rPr>
                <w:lang w:val="it-IT"/>
              </w:rPr>
              <w:t>Italy</w:t>
            </w:r>
            <w:proofErr w:type="spellEnd"/>
            <w:r w:rsidRPr="00C32CF3">
              <w:rPr>
                <w:lang w:val="it-IT"/>
              </w:rPr>
              <w:t xml:space="preserve"> (Roma)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1C1FA0C3" w14:textId="690B2D7D" w:rsidR="008A373B" w:rsidRPr="008F4ADF" w:rsidRDefault="008A373B" w:rsidP="00E310D2">
            <w:pPr>
              <w:pStyle w:val="Nessunaspaziatura"/>
            </w:pPr>
            <w:r w:rsidRPr="008F4ADF">
              <w:t>4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85AAFE2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505EF6C0" w14:textId="1A1A2DB9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50D5A87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  <w:r w:rsidRPr="008F4ADF">
              <w:rPr>
                <w:lang w:val="en-GB"/>
              </w:rPr>
              <w:t xml:space="preserve">15 - Neuroimmunology, </w:t>
            </w:r>
            <w:proofErr w:type="spellStart"/>
            <w:r w:rsidRPr="008F4ADF">
              <w:rPr>
                <w:lang w:val="en-GB"/>
              </w:rPr>
              <w:t>Center</w:t>
            </w:r>
            <w:proofErr w:type="spellEnd"/>
            <w:r w:rsidRPr="008F4ADF">
              <w:rPr>
                <w:lang w:val="en-GB"/>
              </w:rPr>
              <w:t xml:space="preserve"> for Multiple Sclerosis, Neurological Department, ASST Crema (Crema, CR)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6C569354" w14:textId="77C02477" w:rsidR="008A373B" w:rsidRPr="008F4ADF" w:rsidRDefault="008A373B" w:rsidP="00E310D2">
            <w:pPr>
              <w:pStyle w:val="Nessunaspaziatura"/>
            </w:pPr>
            <w:r w:rsidRPr="008F4ADF">
              <w:t>8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7958C3A8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06BBA11F" w14:textId="5D56FFBD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662CF9B1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16 - Centro Sclerosi Multipla San Camillo Forlanini (Roma)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6673E240" w14:textId="42233E51" w:rsidR="008A373B" w:rsidRPr="008F4ADF" w:rsidRDefault="008A373B" w:rsidP="00E310D2">
            <w:pPr>
              <w:pStyle w:val="Nessunaspaziatura"/>
            </w:pPr>
            <w:r w:rsidRPr="008F4ADF">
              <w:t>4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6D9DCB4D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7E1A06A9" w14:textId="598D3A6A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6720DD01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17 - UOC II Neurologia Università della Campania "Luigi Vanvitelli" (Napoli)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72CB58C9" w14:textId="5DC8B243" w:rsidR="008A373B" w:rsidRPr="008F4ADF" w:rsidRDefault="008A373B" w:rsidP="00E310D2">
            <w:pPr>
              <w:pStyle w:val="Nessunaspaziatura"/>
            </w:pPr>
            <w:r w:rsidRPr="008F4ADF">
              <w:t>4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1A06CEA6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027DAE8F" w14:textId="12327D7D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477E741C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18 - Centro Sclerosi Multipla Ospedali Riuniti Ancona (Ancona)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5939339B" w14:textId="74B02714" w:rsidR="008A373B" w:rsidRPr="008F4ADF" w:rsidRDefault="008A373B" w:rsidP="00E310D2">
            <w:pPr>
              <w:pStyle w:val="Nessunaspaziatura"/>
            </w:pPr>
            <w:r w:rsidRPr="008F4ADF">
              <w:t>3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604ED51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025E2EDE" w14:textId="76110C26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A9E50FC" w14:textId="150DC774" w:rsidR="008A373B" w:rsidRPr="008F4ADF" w:rsidRDefault="008A373B" w:rsidP="00E310D2">
            <w:pPr>
              <w:pStyle w:val="Nessunaspaziatura"/>
              <w:rPr>
                <w:lang w:val="en-GB"/>
              </w:rPr>
            </w:pPr>
            <w:r w:rsidRPr="008F4ADF">
              <w:rPr>
                <w:lang w:val="en-GB"/>
              </w:rPr>
              <w:t xml:space="preserve">19 - </w:t>
            </w:r>
            <w:proofErr w:type="spellStart"/>
            <w:r w:rsidRPr="008F4ADF">
              <w:rPr>
                <w:lang w:val="en-GB"/>
              </w:rPr>
              <w:t>Valduce</w:t>
            </w:r>
            <w:proofErr w:type="spellEnd"/>
            <w:r w:rsidRPr="008F4ADF">
              <w:rPr>
                <w:lang w:val="en-GB"/>
              </w:rPr>
              <w:t xml:space="preserve"> Hospital, Department of Neurology (Como)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16958D66" w14:textId="1180AAC3" w:rsidR="008A373B" w:rsidRPr="008F4ADF" w:rsidRDefault="008A373B" w:rsidP="00E310D2">
            <w:pPr>
              <w:pStyle w:val="Nessunaspaziatura"/>
            </w:pPr>
            <w:r w:rsidRPr="008F4ADF">
              <w:t>5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70BF1D6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5566BC49" w14:textId="70496519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72389F96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20 - Azienda Ospedaliero-Universitaria di Parma (Parma)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14F2C64" w14:textId="438FCED9" w:rsidR="008A373B" w:rsidRPr="008F4ADF" w:rsidRDefault="008A373B" w:rsidP="00E310D2">
            <w:pPr>
              <w:pStyle w:val="Nessunaspaziatura"/>
            </w:pPr>
            <w:r w:rsidRPr="008F4ADF">
              <w:t>12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4AB85F6D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517E3F72" w14:textId="1E31AF71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6152330E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  <w:r w:rsidRPr="008F4ADF">
              <w:rPr>
                <w:lang w:val="en-GB"/>
              </w:rPr>
              <w:t xml:space="preserve">21 - Department of Neurology and Multiple Sclerosis </w:t>
            </w:r>
            <w:proofErr w:type="spellStart"/>
            <w:r w:rsidRPr="008F4ADF">
              <w:rPr>
                <w:lang w:val="en-GB"/>
              </w:rPr>
              <w:t>Center</w:t>
            </w:r>
            <w:proofErr w:type="spellEnd"/>
            <w:r w:rsidRPr="008F4ADF">
              <w:rPr>
                <w:lang w:val="en-GB"/>
              </w:rPr>
              <w:t>, ASST “Papa Giovanni XXIII” (Bergamo)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97D9307" w14:textId="202CD54E" w:rsidR="008A373B" w:rsidRPr="008F4ADF" w:rsidRDefault="008A373B" w:rsidP="00E310D2">
            <w:pPr>
              <w:pStyle w:val="Nessunaspaziatura"/>
            </w:pPr>
            <w:r w:rsidRPr="008F4ADF">
              <w:t>90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73244988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146D08E1" w14:textId="5225CB2F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7354D253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 xml:space="preserve">22 - Fondazione IRCCS Ca' </w:t>
            </w:r>
            <w:proofErr w:type="spellStart"/>
            <w:r w:rsidRPr="00C32CF3">
              <w:rPr>
                <w:lang w:val="it-IT"/>
              </w:rPr>
              <w:t>Granda</w:t>
            </w:r>
            <w:proofErr w:type="spellEnd"/>
            <w:r w:rsidRPr="00C32CF3">
              <w:rPr>
                <w:lang w:val="it-IT"/>
              </w:rPr>
              <w:t xml:space="preserve"> Ospedale Maggiore Policlinico (Milano)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1815B929" w14:textId="5AE31D93" w:rsidR="008A373B" w:rsidRPr="008F4ADF" w:rsidRDefault="008A373B" w:rsidP="00E310D2">
            <w:pPr>
              <w:pStyle w:val="Nessunaspaziatura"/>
            </w:pPr>
            <w:r w:rsidRPr="008F4ADF">
              <w:t>11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EF0AFC1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222AEA4B" w14:textId="4293453F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5FA4EF2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23 - Università di Palermo; Dipartimento di Biomedicina, Neuroscienze e Diagnostica avanzata (Palermo)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5EB35E06" w14:textId="53B3F239" w:rsidR="008A373B" w:rsidRPr="008F4ADF" w:rsidRDefault="008A373B" w:rsidP="00E310D2">
            <w:pPr>
              <w:pStyle w:val="Nessunaspaziatura"/>
            </w:pPr>
            <w:r w:rsidRPr="008F4ADF">
              <w:t>4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6D45C54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12D47D42" w14:textId="3BE6BF35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636AF81D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  <w:r w:rsidRPr="008F4ADF">
              <w:rPr>
                <w:lang w:val="en-GB"/>
              </w:rPr>
              <w:t>24 - Regional Referral Multiple Sclerosis Centre, Dept. of Neurology, University Hospital San Luigi (</w:t>
            </w:r>
            <w:proofErr w:type="spellStart"/>
            <w:r w:rsidRPr="008F4ADF">
              <w:rPr>
                <w:lang w:val="en-GB"/>
              </w:rPr>
              <w:t>Orbassano</w:t>
            </w:r>
            <w:proofErr w:type="spellEnd"/>
            <w:r w:rsidRPr="008F4ADF">
              <w:rPr>
                <w:lang w:val="en-GB"/>
              </w:rPr>
              <w:t>, TO)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19BD6B92" w14:textId="415E43C0" w:rsidR="008A373B" w:rsidRPr="008F4ADF" w:rsidRDefault="008A373B" w:rsidP="00E310D2">
            <w:pPr>
              <w:pStyle w:val="Nessunaspaziatura"/>
            </w:pPr>
            <w:r w:rsidRPr="008F4ADF">
              <w:t>18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1E42330A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411F579D" w14:textId="6CACD7DA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7CD60FCF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26 - Neurologia A, Azienda Ospedaliera Universitaria Integrata Verona (Verona)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B29794D" w14:textId="10C2B499" w:rsidR="008A373B" w:rsidRPr="008F4ADF" w:rsidRDefault="008A373B" w:rsidP="00E310D2">
            <w:pPr>
              <w:pStyle w:val="Nessunaspaziatura"/>
            </w:pPr>
            <w:r w:rsidRPr="008F4ADF">
              <w:t>3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DE1C280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57D7746B" w14:textId="18EF8F87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6A70F74D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27- Unità Operativa di Neurologia dell'Ospedale San Raffaele Giglio di Cefalù (Palermo)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ACC39F0" w14:textId="736DB058" w:rsidR="008A373B" w:rsidRPr="008F4ADF" w:rsidRDefault="008A373B" w:rsidP="00E310D2">
            <w:pPr>
              <w:pStyle w:val="Nessunaspaziatura"/>
            </w:pPr>
            <w:r w:rsidRPr="008F4ADF">
              <w:t>1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961FE84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32CFB23D" w14:textId="7F6DEAF0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7F9A0A9A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28 - S.O. Centro Sclerosi Multipla, U.O. Neurologia IV, Fondazione IRCCS Istituto Neurologico "Carlo Besta" (Milano)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5395BF10" w14:textId="41A696AA" w:rsidR="008A373B" w:rsidRPr="008F4ADF" w:rsidRDefault="008A373B" w:rsidP="00E310D2">
            <w:pPr>
              <w:pStyle w:val="Nessunaspaziatura"/>
            </w:pPr>
            <w:r w:rsidRPr="008F4ADF">
              <w:t>57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6DAE2FD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1CF40B0A" w14:textId="0642C9AC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64F59770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  <w:r w:rsidRPr="008F4ADF">
              <w:rPr>
                <w:lang w:val="en-GB"/>
              </w:rPr>
              <w:t xml:space="preserve">29 - Department of Neurology, Regina </w:t>
            </w:r>
            <w:proofErr w:type="spellStart"/>
            <w:r w:rsidRPr="008F4ADF">
              <w:rPr>
                <w:lang w:val="en-GB"/>
              </w:rPr>
              <w:t>Montis</w:t>
            </w:r>
            <w:proofErr w:type="spellEnd"/>
            <w:r w:rsidRPr="008F4ADF">
              <w:rPr>
                <w:lang w:val="en-GB"/>
              </w:rPr>
              <w:t xml:space="preserve"> </w:t>
            </w:r>
            <w:proofErr w:type="spellStart"/>
            <w:r w:rsidRPr="008F4ADF">
              <w:rPr>
                <w:lang w:val="en-GB"/>
              </w:rPr>
              <w:t>Regalis</w:t>
            </w:r>
            <w:proofErr w:type="spellEnd"/>
            <w:r w:rsidRPr="008F4ADF">
              <w:rPr>
                <w:lang w:val="en-GB"/>
              </w:rPr>
              <w:t xml:space="preserve"> Hospital (</w:t>
            </w:r>
            <w:proofErr w:type="spellStart"/>
            <w:r w:rsidRPr="008F4ADF">
              <w:rPr>
                <w:lang w:val="en-GB"/>
              </w:rPr>
              <w:t>Mondovì</w:t>
            </w:r>
            <w:proofErr w:type="spellEnd"/>
            <w:r w:rsidRPr="008F4ADF">
              <w:rPr>
                <w:lang w:val="en-GB"/>
              </w:rPr>
              <w:t>, CN)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CBF9641" w14:textId="1A6A5213" w:rsidR="008A373B" w:rsidRPr="008F4ADF" w:rsidRDefault="008A373B" w:rsidP="00E310D2">
            <w:pPr>
              <w:pStyle w:val="Nessunaspaziatura"/>
            </w:pPr>
            <w:r w:rsidRPr="008F4ADF">
              <w:t>4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4B3F8315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6BE0BAAE" w14:textId="5E948DED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595846CA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 xml:space="preserve">30 - Reggio Emilia multiple </w:t>
            </w:r>
            <w:proofErr w:type="spellStart"/>
            <w:r w:rsidRPr="00C32CF3">
              <w:rPr>
                <w:lang w:val="it-IT"/>
              </w:rPr>
              <w:t>sclerosis</w:t>
            </w:r>
            <w:proofErr w:type="spellEnd"/>
            <w:r w:rsidRPr="00C32CF3">
              <w:rPr>
                <w:lang w:val="it-IT"/>
              </w:rPr>
              <w:t xml:space="preserve"> center (Reggio Emilia)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AA08A27" w14:textId="2D47C277" w:rsidR="008A373B" w:rsidRPr="008F4ADF" w:rsidRDefault="008A373B" w:rsidP="00E310D2">
            <w:pPr>
              <w:pStyle w:val="Nessunaspaziatura"/>
            </w:pPr>
            <w:r w:rsidRPr="008F4ADF">
              <w:t>2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4159A03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12170B1B" w14:textId="4BC2218E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7668E1D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  <w:r w:rsidRPr="008F4ADF">
              <w:rPr>
                <w:lang w:val="en-GB"/>
              </w:rPr>
              <w:t xml:space="preserve">31 - Multiple Sclerosis </w:t>
            </w:r>
            <w:proofErr w:type="spellStart"/>
            <w:r w:rsidRPr="008F4ADF">
              <w:rPr>
                <w:lang w:val="en-GB"/>
              </w:rPr>
              <w:t>Center</w:t>
            </w:r>
            <w:proofErr w:type="spellEnd"/>
            <w:r w:rsidRPr="008F4ADF">
              <w:rPr>
                <w:lang w:val="en-GB"/>
              </w:rPr>
              <w:t xml:space="preserve"> (</w:t>
            </w:r>
            <w:proofErr w:type="spellStart"/>
            <w:r w:rsidRPr="008F4ADF">
              <w:rPr>
                <w:lang w:val="en-GB"/>
              </w:rPr>
              <w:t>Merano</w:t>
            </w:r>
            <w:proofErr w:type="spellEnd"/>
            <w:r w:rsidRPr="008F4ADF">
              <w:rPr>
                <w:lang w:val="en-GB"/>
              </w:rPr>
              <w:t>, BZ)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466AD67" w14:textId="476778BB" w:rsidR="008A373B" w:rsidRPr="008F4ADF" w:rsidRDefault="008A373B" w:rsidP="00E310D2">
            <w:pPr>
              <w:pStyle w:val="Nessunaspaziatura"/>
            </w:pPr>
            <w:r w:rsidRPr="008F4ADF">
              <w:t>5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718E34D3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1CADA83D" w14:textId="778D8699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1911D79D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32 - Dipartimento di Scienze Cliniche e Biologiche (Torino)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5C895C7A" w14:textId="054080A0" w:rsidR="008A373B" w:rsidRPr="008F4ADF" w:rsidRDefault="008A373B" w:rsidP="00E310D2">
            <w:pPr>
              <w:pStyle w:val="Nessunaspaziatura"/>
            </w:pPr>
            <w:r w:rsidRPr="008F4ADF">
              <w:t>2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B7196D8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102910F8" w14:textId="1FB4884E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4D1BDF8F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  <w:r w:rsidRPr="008F4ADF">
              <w:rPr>
                <w:lang w:val="en-GB"/>
              </w:rPr>
              <w:t xml:space="preserve">33 - Multiple Sclerosis </w:t>
            </w:r>
            <w:proofErr w:type="spellStart"/>
            <w:r w:rsidRPr="008F4ADF">
              <w:rPr>
                <w:lang w:val="en-GB"/>
              </w:rPr>
              <w:t>Center</w:t>
            </w:r>
            <w:proofErr w:type="spellEnd"/>
            <w:r w:rsidRPr="008F4ADF">
              <w:rPr>
                <w:lang w:val="en-GB"/>
              </w:rPr>
              <w:t>, University of Naples Federico II (Napoli)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415C6204" w14:textId="2543D5E6" w:rsidR="008A373B" w:rsidRPr="008F4ADF" w:rsidRDefault="008A373B" w:rsidP="00E310D2">
            <w:pPr>
              <w:pStyle w:val="Nessunaspaziatura"/>
            </w:pPr>
            <w:r w:rsidRPr="008F4ADF">
              <w:t>18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6BDDD5C6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53C97000" w14:textId="385F0B09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127CA196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34 - Università degli Studi di Messina (Messina)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524FA067" w14:textId="3EF30B1C" w:rsidR="008A373B" w:rsidRPr="008F4ADF" w:rsidRDefault="008A373B" w:rsidP="00E310D2">
            <w:pPr>
              <w:pStyle w:val="Nessunaspaziatura"/>
            </w:pPr>
            <w:r w:rsidRPr="008F4ADF">
              <w:t>6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13726B8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55920C36" w14:textId="2BD54181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71DA8F02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35 - Centro Sclerosi Multipla, A.O.U. Città della Salute e della Scienza di Torino (Torino)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68AD25DA" w14:textId="09DF396B" w:rsidR="008A373B" w:rsidRPr="008F4ADF" w:rsidRDefault="008A373B" w:rsidP="00E310D2">
            <w:pPr>
              <w:pStyle w:val="Nessunaspaziatura"/>
            </w:pPr>
            <w:r w:rsidRPr="008F4ADF">
              <w:t>14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F3EB17B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0FE5CDCC" w14:textId="132B7754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5EEB62A9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36 - AOU Careggi Riabilitazione Neurologia (Firenze)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734CE95" w14:textId="4F0FDAE1" w:rsidR="008A373B" w:rsidRPr="008F4ADF" w:rsidRDefault="008A373B" w:rsidP="00E310D2">
            <w:pPr>
              <w:pStyle w:val="Nessunaspaziatura"/>
            </w:pPr>
            <w:r w:rsidRPr="008F4ADF">
              <w:t>2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58D9B79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6DA68CFE" w14:textId="24922F26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7E14D044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  <w:r w:rsidRPr="008F4ADF">
              <w:rPr>
                <w:lang w:val="en-GB"/>
              </w:rPr>
              <w:t xml:space="preserve">37 - Centro </w:t>
            </w:r>
            <w:proofErr w:type="spellStart"/>
            <w:r w:rsidRPr="008F4ADF">
              <w:rPr>
                <w:lang w:val="en-GB"/>
              </w:rPr>
              <w:t>Malattie</w:t>
            </w:r>
            <w:proofErr w:type="spellEnd"/>
            <w:r w:rsidRPr="008F4ADF">
              <w:rPr>
                <w:lang w:val="en-GB"/>
              </w:rPr>
              <w:t xml:space="preserve"> </w:t>
            </w:r>
            <w:proofErr w:type="spellStart"/>
            <w:r w:rsidRPr="008F4ADF">
              <w:rPr>
                <w:lang w:val="en-GB"/>
              </w:rPr>
              <w:t>Demielinizzanti</w:t>
            </w:r>
            <w:proofErr w:type="spellEnd"/>
            <w:r w:rsidRPr="008F4ADF">
              <w:rPr>
                <w:lang w:val="en-GB"/>
              </w:rPr>
              <w:t xml:space="preserve"> (Modena)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7F86B3A4" w14:textId="53A1434C" w:rsidR="008A373B" w:rsidRPr="008F4ADF" w:rsidRDefault="008A373B" w:rsidP="00E310D2">
            <w:pPr>
              <w:pStyle w:val="Nessunaspaziatura"/>
            </w:pPr>
            <w:r w:rsidRPr="008F4ADF">
              <w:t>3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17279581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25A225F6" w14:textId="649F4164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97BD433" w14:textId="19748CD9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38 - Centro SM del G.O.M. (Reggio Calabria)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E887FF9" w14:textId="41930B80" w:rsidR="008A373B" w:rsidRPr="008F4ADF" w:rsidRDefault="008A373B" w:rsidP="00E310D2">
            <w:pPr>
              <w:pStyle w:val="Nessunaspaziatura"/>
            </w:pPr>
            <w:r w:rsidRPr="008F4ADF">
              <w:t>4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4C9C76C3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60DFA3A1" w14:textId="29850416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5897122D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lastRenderedPageBreak/>
              <w:t>39 - Centro Sclerosi Multipla, azienda ospedale università s. Anna Cona Ferrara (Ferrara)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6A130F3" w14:textId="77C4632C" w:rsidR="008A373B" w:rsidRPr="008F4ADF" w:rsidRDefault="008A373B" w:rsidP="00E310D2">
            <w:pPr>
              <w:pStyle w:val="Nessunaspaziatura"/>
            </w:pPr>
            <w:r w:rsidRPr="008F4ADF">
              <w:t>1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6EFA9363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066843A8" w14:textId="1DF51D2D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7E955105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  <w:r w:rsidRPr="008F4ADF">
              <w:rPr>
                <w:lang w:val="en-GB"/>
              </w:rPr>
              <w:t>40 - Multiple Sclerosis Centre SS Annunziata Hospital University Chieti (Chieti)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41521E7C" w14:textId="39A6DD3E" w:rsidR="008A373B" w:rsidRPr="008F4ADF" w:rsidRDefault="008A373B" w:rsidP="00E310D2">
            <w:pPr>
              <w:pStyle w:val="Nessunaspaziatura"/>
            </w:pPr>
            <w:r w:rsidRPr="008F4ADF">
              <w:t>10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5F6D0383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1D112D66" w14:textId="742CB352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68F837E1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  <w:r w:rsidRPr="008F4ADF">
              <w:rPr>
                <w:lang w:val="en-GB"/>
              </w:rPr>
              <w:t>41 - Department of Medicine, Surgery and Neuroscience, University of Siena (Siena)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1584A741" w14:textId="116E5432" w:rsidR="008A373B" w:rsidRPr="008F4ADF" w:rsidRDefault="008A373B" w:rsidP="00E310D2">
            <w:pPr>
              <w:pStyle w:val="Nessunaspaziatura"/>
            </w:pPr>
            <w:r w:rsidRPr="008F4ADF">
              <w:t>3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71E83EDB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7A461EE3" w14:textId="75C05150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7077227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42 - Ambulatorio "Sclerosi Multipla" ospedale "</w:t>
            </w:r>
            <w:proofErr w:type="spellStart"/>
            <w:r w:rsidRPr="00C32CF3">
              <w:rPr>
                <w:lang w:val="it-IT"/>
              </w:rPr>
              <w:t>SS.Annunziata</w:t>
            </w:r>
            <w:proofErr w:type="spellEnd"/>
            <w:r w:rsidRPr="00C32CF3">
              <w:rPr>
                <w:lang w:val="it-IT"/>
              </w:rPr>
              <w:t>" Savigliano (CUNEO) (Savigliano, CN)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3B322AD" w14:textId="427EAE11" w:rsidR="008A373B" w:rsidRPr="008F4ADF" w:rsidRDefault="008A373B" w:rsidP="00E310D2">
            <w:pPr>
              <w:pStyle w:val="Nessunaspaziatura"/>
            </w:pPr>
            <w:r w:rsidRPr="008F4ADF">
              <w:t>3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6DFC70B5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650399FC" w14:textId="087CB955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6F1BD4B6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43 - Centro Sclerosi Multipla (Foligno, PG)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19BC39D7" w14:textId="46237DB8" w:rsidR="008A373B" w:rsidRPr="008F4ADF" w:rsidRDefault="008A373B" w:rsidP="00E310D2">
            <w:pPr>
              <w:pStyle w:val="Nessunaspaziatura"/>
            </w:pPr>
            <w:r w:rsidRPr="008F4ADF">
              <w:t>4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3DEA2CF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594734AA" w14:textId="7F18AA20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5637512E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 xml:space="preserve">44 - UOC di Neurologia e </w:t>
            </w:r>
            <w:proofErr w:type="spellStart"/>
            <w:r w:rsidRPr="00C32CF3">
              <w:rPr>
                <w:lang w:val="it-IT"/>
              </w:rPr>
              <w:t>Stroke</w:t>
            </w:r>
            <w:proofErr w:type="spellEnd"/>
            <w:r w:rsidRPr="00C32CF3">
              <w:rPr>
                <w:lang w:val="it-IT"/>
              </w:rPr>
              <w:t xml:space="preserve"> Unit, AOOR Villa Sofia-Cervello (Palermo)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3323C7C" w14:textId="03B36D57" w:rsidR="008A373B" w:rsidRPr="008F4ADF" w:rsidRDefault="008A373B" w:rsidP="00E310D2">
            <w:pPr>
              <w:pStyle w:val="Nessunaspaziatura"/>
            </w:pPr>
            <w:r w:rsidRPr="008F4ADF">
              <w:t>1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7043800A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55EDB934" w14:textId="6893E78E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1BBC52E0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  <w:r w:rsidRPr="008F4ADF">
              <w:rPr>
                <w:lang w:val="en-GB"/>
              </w:rPr>
              <w:t xml:space="preserve">45 - MS </w:t>
            </w:r>
            <w:proofErr w:type="spellStart"/>
            <w:r w:rsidRPr="008F4ADF">
              <w:rPr>
                <w:lang w:val="en-GB"/>
              </w:rPr>
              <w:t>Center</w:t>
            </w:r>
            <w:proofErr w:type="spellEnd"/>
            <w:r w:rsidRPr="008F4ADF">
              <w:rPr>
                <w:lang w:val="en-GB"/>
              </w:rPr>
              <w:t xml:space="preserve"> - I Division of Neurology, Department of Advanced Medical and Surgical Sciences, University of Campania (Napoli)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2C40B2E" w14:textId="79A0007A" w:rsidR="008A373B" w:rsidRPr="008F4ADF" w:rsidRDefault="008A373B" w:rsidP="00E310D2">
            <w:pPr>
              <w:pStyle w:val="Nessunaspaziatura"/>
            </w:pPr>
            <w:r w:rsidRPr="008F4ADF">
              <w:t>7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D273065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57D4EB98" w14:textId="33784532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1BE6E366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47 - Centro Sclerosi Multipla Ospedale Spaziani (Frosinone)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3AE7BED" w14:textId="370AC2CE" w:rsidR="008A373B" w:rsidRPr="008F4ADF" w:rsidRDefault="008A373B" w:rsidP="00E310D2">
            <w:pPr>
              <w:pStyle w:val="Nessunaspaziatura"/>
            </w:pPr>
            <w:r w:rsidRPr="008F4ADF">
              <w:t>2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80352FA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2D9A920F" w14:textId="2293030F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1E5EFE69" w14:textId="4F975F5B" w:rsidR="008A373B" w:rsidRPr="008F4ADF" w:rsidRDefault="008A373B" w:rsidP="00E310D2">
            <w:pPr>
              <w:pStyle w:val="Nessunaspaziatura"/>
              <w:rPr>
                <w:lang w:val="en-GB"/>
              </w:rPr>
            </w:pPr>
            <w:r w:rsidRPr="008F4ADF">
              <w:rPr>
                <w:lang w:val="en-GB"/>
              </w:rPr>
              <w:t>48 - Centro Sclerosi Multipla (Livorno)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D52D3F7" w14:textId="5F43FA2A" w:rsidR="008A373B" w:rsidRPr="008F4ADF" w:rsidRDefault="008A373B" w:rsidP="00E310D2">
            <w:pPr>
              <w:pStyle w:val="Nessunaspaziatura"/>
            </w:pPr>
            <w:r w:rsidRPr="008F4ADF">
              <w:t>3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7CE91FCD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5FC246F3" w14:textId="1675F502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1DE20F6F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  <w:r w:rsidRPr="008F4ADF">
              <w:rPr>
                <w:lang w:val="en-GB"/>
              </w:rPr>
              <w:t xml:space="preserve">49 - Centro </w:t>
            </w:r>
            <w:proofErr w:type="spellStart"/>
            <w:r w:rsidRPr="008F4ADF">
              <w:rPr>
                <w:lang w:val="en-GB"/>
              </w:rPr>
              <w:t>Malattie</w:t>
            </w:r>
            <w:proofErr w:type="spellEnd"/>
            <w:r w:rsidRPr="008F4ADF">
              <w:rPr>
                <w:lang w:val="en-GB"/>
              </w:rPr>
              <w:t xml:space="preserve"> </w:t>
            </w:r>
            <w:proofErr w:type="spellStart"/>
            <w:r w:rsidRPr="008F4ADF">
              <w:rPr>
                <w:lang w:val="en-GB"/>
              </w:rPr>
              <w:t>Demielinizzanti</w:t>
            </w:r>
            <w:proofErr w:type="spellEnd"/>
            <w:r w:rsidRPr="008F4ADF">
              <w:rPr>
                <w:lang w:val="en-GB"/>
              </w:rPr>
              <w:t xml:space="preserve"> (L'Aquila)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476E1D4" w14:textId="4AD3277C" w:rsidR="008A373B" w:rsidRPr="008F4ADF" w:rsidRDefault="008A373B" w:rsidP="00E310D2">
            <w:pPr>
              <w:pStyle w:val="Nessunaspaziatura"/>
            </w:pPr>
            <w:r w:rsidRPr="008F4ADF">
              <w:t>2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4645192E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6E11B64E" w14:textId="63E3D02D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B28B650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  <w:r w:rsidRPr="008F4ADF">
              <w:rPr>
                <w:lang w:val="en-GB"/>
              </w:rPr>
              <w:t>50 - Neurology Unit, Department of Translational Medicine, University of Piemonte Orientale (Novara)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3E6F354" w14:textId="5F0EEDC7" w:rsidR="008A373B" w:rsidRPr="008F4ADF" w:rsidRDefault="008A373B" w:rsidP="00E310D2">
            <w:pPr>
              <w:pStyle w:val="Nessunaspaziatura"/>
            </w:pPr>
            <w:r w:rsidRPr="008F4ADF">
              <w:t>2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5B63FB7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0999858B" w14:textId="2BB72281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88BB18B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51 - IRCCS Fondazione Don Carlo Gnocchi (Milano)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6226E7DA" w14:textId="4D43B310" w:rsidR="008A373B" w:rsidRPr="008F4ADF" w:rsidRDefault="008A373B" w:rsidP="00E310D2">
            <w:pPr>
              <w:pStyle w:val="Nessunaspaziatura"/>
            </w:pPr>
            <w:r w:rsidRPr="008F4ADF">
              <w:t>8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BB36C3B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5BAC5DF8" w14:textId="1D4BE435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61A4D5D3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52 - UOS Sclerosi Multipla - Fondazione Policlinico Universitario Agostino Gemelli IRCCS (Roma)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BABDF90" w14:textId="642A73EB" w:rsidR="008A373B" w:rsidRPr="008F4ADF" w:rsidRDefault="008A373B" w:rsidP="00E310D2">
            <w:pPr>
              <w:pStyle w:val="Nessunaspaziatura"/>
            </w:pPr>
            <w:r w:rsidRPr="008F4ADF">
              <w:t>3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37E97C1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23C6B588" w14:textId="2A907A11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7E9DD7F2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53 - SC Neurologia 2U AOU Città della salute e della Scienza di Torino (Torino)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8724B7D" w14:textId="68D62F92" w:rsidR="008A373B" w:rsidRPr="008F4ADF" w:rsidRDefault="008A373B" w:rsidP="00E310D2">
            <w:pPr>
              <w:pStyle w:val="Nessunaspaziatura"/>
            </w:pPr>
            <w:r w:rsidRPr="008F4ADF">
              <w:t>4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3A7A570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0768EDB8" w14:textId="51826332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192EE1F3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54 - Department GF Ingrassia, University of Catania, Centro Sclerosi Multipla, Policlinico Catania (Catania)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69EDBF4" w14:textId="21D59070" w:rsidR="008A373B" w:rsidRPr="008F4ADF" w:rsidRDefault="008A373B" w:rsidP="00E310D2">
            <w:pPr>
              <w:pStyle w:val="Nessunaspaziatura"/>
            </w:pPr>
            <w:r w:rsidRPr="008F4ADF">
              <w:t>6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12246722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5CB6032B" w14:textId="19954165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5F7469A8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55 - Santa Lucia Foundation IRCCS, MS Center (Roma)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10064C9E" w14:textId="0185750E" w:rsidR="008A373B" w:rsidRPr="008F4ADF" w:rsidRDefault="008A373B" w:rsidP="00E310D2">
            <w:pPr>
              <w:pStyle w:val="Nessunaspaziatura"/>
            </w:pPr>
            <w:r w:rsidRPr="008F4ADF">
              <w:t>1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DFA8275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54F47D02" w14:textId="5E6B6FE9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4DA4642F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56 - Ospedale Santa Chiara, Trento. UO Neurologia (Trento)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6A43791" w14:textId="249B6E82" w:rsidR="008A373B" w:rsidRPr="008F4ADF" w:rsidRDefault="008A373B" w:rsidP="00E310D2">
            <w:pPr>
              <w:pStyle w:val="Nessunaspaziatura"/>
            </w:pPr>
            <w:r w:rsidRPr="008F4ADF">
              <w:t>3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5AB11A54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5A3DC718" w14:textId="574BFCCE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426C8C92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57 - ASST Ovest Milanese Ospedale di Legnano (Legnano, MI)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59598485" w14:textId="4DF4532A" w:rsidR="008A373B" w:rsidRPr="008F4ADF" w:rsidRDefault="008A373B" w:rsidP="00E310D2">
            <w:pPr>
              <w:pStyle w:val="Nessunaspaziatura"/>
            </w:pPr>
            <w:r w:rsidRPr="008F4ADF">
              <w:t>1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192E4115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2ADEE5FD" w14:textId="1E8378BB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F0BC953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58 - Centro Sclerosi Multipla, UO Neurologia, Ospedale San Giacomo, Monopoli (Bari)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52373451" w14:textId="4C402583" w:rsidR="008A373B" w:rsidRPr="008F4ADF" w:rsidRDefault="008A373B" w:rsidP="00E310D2">
            <w:pPr>
              <w:pStyle w:val="Nessunaspaziatura"/>
            </w:pPr>
            <w:r w:rsidRPr="008F4ADF">
              <w:t>1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4BB56F4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77587EB3" w14:textId="1203B140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4429D73A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  <w:r w:rsidRPr="008F4ADF">
              <w:rPr>
                <w:lang w:val="en-GB"/>
              </w:rPr>
              <w:t xml:space="preserve">59 - Clinica </w:t>
            </w:r>
            <w:proofErr w:type="spellStart"/>
            <w:r w:rsidRPr="008F4ADF">
              <w:rPr>
                <w:lang w:val="en-GB"/>
              </w:rPr>
              <w:t>Neurologica</w:t>
            </w:r>
            <w:proofErr w:type="spellEnd"/>
            <w:r w:rsidRPr="008F4ADF">
              <w:rPr>
                <w:lang w:val="en-GB"/>
              </w:rPr>
              <w:t>, ASUGI (Trieste)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1432AE61" w14:textId="1CB1CB72" w:rsidR="008A373B" w:rsidRPr="008F4ADF" w:rsidRDefault="008A373B" w:rsidP="00E310D2">
            <w:pPr>
              <w:pStyle w:val="Nessunaspaziatura"/>
            </w:pPr>
            <w:r w:rsidRPr="008F4ADF">
              <w:t>5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2B3993A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7513515B" w14:textId="2F0A09A8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19019376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  <w:r w:rsidRPr="008F4ADF">
              <w:rPr>
                <w:lang w:val="en-GB"/>
              </w:rPr>
              <w:t xml:space="preserve">60 - </w:t>
            </w:r>
            <w:proofErr w:type="spellStart"/>
            <w:r w:rsidRPr="008F4ADF">
              <w:rPr>
                <w:lang w:val="en-GB"/>
              </w:rPr>
              <w:t>Ospedale</w:t>
            </w:r>
            <w:proofErr w:type="spellEnd"/>
            <w:r w:rsidRPr="008F4ADF">
              <w:rPr>
                <w:lang w:val="en-GB"/>
              </w:rPr>
              <w:t xml:space="preserve"> Maria Vittoria (Torino)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6C82E836" w14:textId="22FC66E9" w:rsidR="008A373B" w:rsidRPr="008F4ADF" w:rsidRDefault="008A373B" w:rsidP="00E310D2">
            <w:pPr>
              <w:pStyle w:val="Nessunaspaziatura"/>
            </w:pPr>
            <w:r w:rsidRPr="008F4ADF">
              <w:t>1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F2145BA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74876738" w14:textId="2A7CC64A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1250613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62 - Centro Sclerosi Multipla- ASST Grande Ospedale Metropolitano Niguarda (Milano)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466BDAE" w14:textId="7B98B5E3" w:rsidR="008A373B" w:rsidRPr="008F4ADF" w:rsidRDefault="008A373B" w:rsidP="00E310D2">
            <w:pPr>
              <w:pStyle w:val="Nessunaspaziatura"/>
            </w:pPr>
            <w:r w:rsidRPr="008F4ADF">
              <w:t>21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FCFD6EF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5DCC608D" w14:textId="33753E54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98FBEB9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  <w:r w:rsidRPr="008F4ADF">
              <w:rPr>
                <w:lang w:val="en-GB"/>
              </w:rPr>
              <w:t xml:space="preserve">63 - AISM Rehabilitation </w:t>
            </w:r>
            <w:proofErr w:type="spellStart"/>
            <w:r w:rsidRPr="008F4ADF">
              <w:rPr>
                <w:lang w:val="en-GB"/>
              </w:rPr>
              <w:t>Center</w:t>
            </w:r>
            <w:proofErr w:type="spellEnd"/>
            <w:r w:rsidRPr="008F4ADF">
              <w:rPr>
                <w:lang w:val="en-GB"/>
              </w:rPr>
              <w:t>, Italian MS Society, Genoa (Genova)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6A947EAB" w14:textId="4AFDAFFC" w:rsidR="008A373B" w:rsidRPr="008F4ADF" w:rsidRDefault="008A373B" w:rsidP="00E310D2">
            <w:pPr>
              <w:pStyle w:val="Nessunaspaziatura"/>
            </w:pPr>
            <w:r w:rsidRPr="008F4ADF">
              <w:t>37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3E4FC80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1790F39C" w14:textId="72B7881F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4A0F9C9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  <w:r w:rsidRPr="008F4ADF">
              <w:rPr>
                <w:lang w:val="en-GB"/>
              </w:rPr>
              <w:t xml:space="preserve">64 - AISM Rehabilitation </w:t>
            </w:r>
            <w:proofErr w:type="spellStart"/>
            <w:r w:rsidRPr="008F4ADF">
              <w:rPr>
                <w:lang w:val="en-GB"/>
              </w:rPr>
              <w:t>Center</w:t>
            </w:r>
            <w:proofErr w:type="spellEnd"/>
            <w:r w:rsidRPr="008F4ADF">
              <w:rPr>
                <w:lang w:val="en-GB"/>
              </w:rPr>
              <w:t>, Italian MS Society, Padova (Padova)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E9B5176" w14:textId="3EF9D76F" w:rsidR="008A373B" w:rsidRPr="008F4ADF" w:rsidRDefault="008A373B" w:rsidP="00E310D2">
            <w:pPr>
              <w:pStyle w:val="Nessunaspaziatura"/>
            </w:pPr>
            <w:r w:rsidRPr="008F4ADF">
              <w:t>21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5EE145C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2FCDAA76" w14:textId="198FD415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EDE760C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  <w:r w:rsidRPr="008F4ADF">
              <w:rPr>
                <w:lang w:val="en-GB"/>
              </w:rPr>
              <w:t xml:space="preserve">65 - AISM Rehabilitation </w:t>
            </w:r>
            <w:proofErr w:type="spellStart"/>
            <w:r w:rsidRPr="008F4ADF">
              <w:rPr>
                <w:lang w:val="en-GB"/>
              </w:rPr>
              <w:t>Center</w:t>
            </w:r>
            <w:proofErr w:type="spellEnd"/>
            <w:r w:rsidRPr="008F4ADF">
              <w:rPr>
                <w:lang w:val="en-GB"/>
              </w:rPr>
              <w:t>, Italian MS Society, Vicenza (Vicenza)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763840D" w14:textId="2577937D" w:rsidR="008A373B" w:rsidRPr="008F4ADF" w:rsidRDefault="008A373B" w:rsidP="00E310D2">
            <w:pPr>
              <w:pStyle w:val="Nessunaspaziatura"/>
            </w:pPr>
            <w:r w:rsidRPr="008F4ADF">
              <w:t>23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DC7E81F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2D621299" w14:textId="3920B378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0112C24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  <w:r w:rsidRPr="008F4ADF">
              <w:rPr>
                <w:lang w:val="en-GB"/>
              </w:rPr>
              <w:t xml:space="preserve">66 - AISM Rehabilitation </w:t>
            </w:r>
            <w:proofErr w:type="spellStart"/>
            <w:r w:rsidRPr="008F4ADF">
              <w:rPr>
                <w:lang w:val="en-GB"/>
              </w:rPr>
              <w:t>Center</w:t>
            </w:r>
            <w:proofErr w:type="spellEnd"/>
            <w:r w:rsidRPr="008F4ADF">
              <w:rPr>
                <w:lang w:val="en-GB"/>
              </w:rPr>
              <w:t>, Italian MS Society, Como (Como)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DD70831" w14:textId="0298D1A3" w:rsidR="008A373B" w:rsidRPr="008F4ADF" w:rsidRDefault="008A373B" w:rsidP="00E310D2">
            <w:pPr>
              <w:pStyle w:val="Nessunaspaziatura"/>
            </w:pPr>
            <w:r w:rsidRPr="008F4ADF">
              <w:t>6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691E400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5F55B0D8" w14:textId="15E4B2F0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670540C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  <w:r w:rsidRPr="008F4ADF">
              <w:rPr>
                <w:lang w:val="en-GB"/>
              </w:rPr>
              <w:t xml:space="preserve">67 - AISM Rehabilitation </w:t>
            </w:r>
            <w:proofErr w:type="spellStart"/>
            <w:r w:rsidRPr="008F4ADF">
              <w:rPr>
                <w:lang w:val="en-GB"/>
              </w:rPr>
              <w:t>Center</w:t>
            </w:r>
            <w:proofErr w:type="spellEnd"/>
            <w:r w:rsidRPr="008F4ADF">
              <w:rPr>
                <w:lang w:val="en-GB"/>
              </w:rPr>
              <w:t xml:space="preserve">, Italian MS Society, </w:t>
            </w:r>
            <w:proofErr w:type="spellStart"/>
            <w:r w:rsidRPr="008F4ADF">
              <w:rPr>
                <w:lang w:val="en-GB"/>
              </w:rPr>
              <w:t>Aosta</w:t>
            </w:r>
            <w:proofErr w:type="spellEnd"/>
            <w:r w:rsidRPr="008F4ADF">
              <w:rPr>
                <w:lang w:val="en-GB"/>
              </w:rPr>
              <w:t xml:space="preserve"> (</w:t>
            </w:r>
            <w:proofErr w:type="spellStart"/>
            <w:r w:rsidRPr="008F4ADF">
              <w:rPr>
                <w:lang w:val="en-GB"/>
              </w:rPr>
              <w:t>Aosta</w:t>
            </w:r>
            <w:proofErr w:type="spellEnd"/>
            <w:r w:rsidRPr="008F4ADF">
              <w:rPr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E550961" w14:textId="44BB9BD7" w:rsidR="008A373B" w:rsidRPr="008F4ADF" w:rsidRDefault="008A373B" w:rsidP="00E310D2">
            <w:pPr>
              <w:pStyle w:val="Nessunaspaziatura"/>
            </w:pPr>
            <w:r w:rsidRPr="008F4ADF">
              <w:t>1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1B159FD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1885CBDE" w14:textId="0BD5E640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756E29CE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68 - Centro Provinciale SM Ospedale San Paolo ASL Napoli 1 Centro (Napoli)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1E46ADC9" w14:textId="4695EF52" w:rsidR="008A373B" w:rsidRPr="008F4ADF" w:rsidRDefault="008A373B" w:rsidP="00E310D2">
            <w:pPr>
              <w:pStyle w:val="Nessunaspaziatura"/>
            </w:pPr>
            <w:r w:rsidRPr="008F4ADF">
              <w:t>4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7EEE697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1D3924AE" w14:textId="13110850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5FEAC0F0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69 - Neurologia e centro per l'epilessia (Napoli)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4BF8A75B" w14:textId="1EC0B7D9" w:rsidR="008A373B" w:rsidRPr="008F4ADF" w:rsidRDefault="008A373B" w:rsidP="00E310D2">
            <w:pPr>
              <w:pStyle w:val="Nessunaspaziatura"/>
            </w:pPr>
            <w:r w:rsidRPr="008F4ADF">
              <w:t>3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F78AB03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2C373A60" w14:textId="234547EE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440D9CA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70 - Centro Sclerosi Multipla ospedale San Lazzaro (Alba, CN)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6EFE52A" w14:textId="2ACFC65E" w:rsidR="008A373B" w:rsidRPr="008F4ADF" w:rsidRDefault="008A373B" w:rsidP="00E310D2">
            <w:pPr>
              <w:pStyle w:val="Nessunaspaziatura"/>
            </w:pPr>
            <w:r w:rsidRPr="008F4ADF">
              <w:t>1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3E52946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4CD48710" w14:textId="796D4046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5DC73E9A" w14:textId="45580E7C" w:rsidR="008A373B" w:rsidRPr="008F4ADF" w:rsidRDefault="008A373B" w:rsidP="00E310D2">
            <w:pPr>
              <w:pStyle w:val="Nessunaspaziatura"/>
              <w:rPr>
                <w:lang w:val="en-GB"/>
              </w:rPr>
            </w:pPr>
            <w:r w:rsidRPr="008F4ADF">
              <w:rPr>
                <w:lang w:val="en-GB"/>
              </w:rPr>
              <w:t>72 - Department of Basic Medical Sciences, Neurosciences and Sense Organs, University of Bari Aldo Moro (Bari)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FB98FF5" w14:textId="2E5EB4C0" w:rsidR="008A373B" w:rsidRPr="008F4ADF" w:rsidRDefault="008A373B" w:rsidP="00E310D2">
            <w:pPr>
              <w:pStyle w:val="Nessunaspaziatura"/>
            </w:pPr>
            <w:r w:rsidRPr="008F4ADF">
              <w:t>3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6F47BDD1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362E078A" w14:textId="2E49F13D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104E6195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75 - P.O. Muscatello (Augusta, SR)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A0252C5" w14:textId="42C2F011" w:rsidR="008A373B" w:rsidRPr="008F4ADF" w:rsidRDefault="008A373B" w:rsidP="00E310D2">
            <w:pPr>
              <w:pStyle w:val="Nessunaspaziatura"/>
            </w:pPr>
            <w:r w:rsidRPr="008F4ADF">
              <w:t>2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65B883CE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2367AEFC" w14:textId="72A55D16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1EE406E9" w14:textId="6EFF5633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78 - Istituti Clinici Humanitas (Rozzano, MI)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CE9E0F4" w14:textId="1F080021" w:rsidR="008A373B" w:rsidRPr="008F4ADF" w:rsidRDefault="008A373B" w:rsidP="00E310D2">
            <w:pPr>
              <w:pStyle w:val="Nessunaspaziatura"/>
            </w:pPr>
            <w:r w:rsidRPr="008F4ADF">
              <w:t>2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4CF0FA5F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0A5E4D97" w14:textId="53C1DF35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5BB0B1D1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  <w:r w:rsidRPr="008F4ADF">
              <w:rPr>
                <w:lang w:val="en-GB"/>
              </w:rPr>
              <w:t>79 - S. Andrea (Roma)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4A28894" w14:textId="58A0461C" w:rsidR="008A373B" w:rsidRPr="008F4ADF" w:rsidRDefault="008A373B" w:rsidP="00E310D2">
            <w:pPr>
              <w:pStyle w:val="Nessunaspaziatura"/>
            </w:pPr>
            <w:r w:rsidRPr="008F4ADF">
              <w:t>4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4F9CE625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38A14593" w14:textId="5135F6E0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5ED359B1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80 - Centro Sclerosi Multipla Ospedale San Carlo Borromeo (Milano)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6D24D236" w14:textId="1F2C0CFE" w:rsidR="008A373B" w:rsidRPr="008F4ADF" w:rsidRDefault="008A373B" w:rsidP="00E310D2">
            <w:pPr>
              <w:pStyle w:val="Nessunaspaziatura"/>
            </w:pPr>
            <w:r w:rsidRPr="008F4ADF">
              <w:t>1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1E4CDC9F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7F00EC09" w14:textId="05B89329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1DF6D7DE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  <w:r w:rsidRPr="008F4ADF">
              <w:rPr>
                <w:lang w:val="en-GB"/>
              </w:rPr>
              <w:t>81 - OU Neurology Treviso (Treviso)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1C433B8" w14:textId="79AA2726" w:rsidR="008A373B" w:rsidRPr="008F4ADF" w:rsidRDefault="008A373B" w:rsidP="00E310D2">
            <w:pPr>
              <w:pStyle w:val="Nessunaspaziatura"/>
            </w:pPr>
            <w:r w:rsidRPr="008F4ADF">
              <w:t>1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14F245BE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4C67C156" w14:textId="2D6A4631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616C1F70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82 - Centro Sclerosi Multipla Ospedale Bufalini (Cesena)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BFEE36F" w14:textId="75906881" w:rsidR="008A373B" w:rsidRPr="008F4ADF" w:rsidRDefault="008A373B" w:rsidP="00E310D2">
            <w:pPr>
              <w:pStyle w:val="Nessunaspaziatura"/>
            </w:pPr>
            <w:r w:rsidRPr="008F4ADF">
              <w:t>1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61139A2B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5C8F7494" w14:textId="480E51B1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4370D9EE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83 - Centro Sclerosi Multipla Rieti (Rieti)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5B65698F" w14:textId="45C1050F" w:rsidR="008A373B" w:rsidRPr="008F4ADF" w:rsidRDefault="008A373B" w:rsidP="00E310D2">
            <w:pPr>
              <w:pStyle w:val="Nessunaspaziatura"/>
            </w:pPr>
            <w:r w:rsidRPr="008F4ADF">
              <w:t>2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6860C69E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2B76C0A2" w14:textId="63B09B00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678459C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85 - Centro Malattie Demielinizzanti, U.O. Neurologia, Azienda Ospedaliero Universitaria Pisana (Pisa)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4F131E1B" w14:textId="2C099BC2" w:rsidR="008A373B" w:rsidRPr="008F4ADF" w:rsidRDefault="008A373B" w:rsidP="00E310D2">
            <w:pPr>
              <w:pStyle w:val="Nessunaspaziatura"/>
            </w:pPr>
            <w:r w:rsidRPr="008F4ADF">
              <w:t>2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93735A8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3B98D809" w14:textId="26121BAA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5C8E3FE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86 - SC di Neurofisiopatologia, Azienda Ospedaliera di Perugia (Perugia)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6DF3249" w14:textId="7E2AF413" w:rsidR="008A373B" w:rsidRPr="008F4ADF" w:rsidRDefault="008A373B" w:rsidP="00E310D2">
            <w:pPr>
              <w:pStyle w:val="Nessunaspaziatura"/>
            </w:pPr>
            <w:r w:rsidRPr="008F4ADF">
              <w:t>3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1FBC13FD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583774D3" w14:textId="0D57927A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71A4AFFA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87 - CRRF "</w:t>
            </w:r>
            <w:proofErr w:type="spellStart"/>
            <w:r w:rsidRPr="00C32CF3">
              <w:rPr>
                <w:lang w:val="it-IT"/>
              </w:rPr>
              <w:t>Mons.L.Novarese</w:t>
            </w:r>
            <w:proofErr w:type="spellEnd"/>
            <w:r w:rsidRPr="00C32CF3">
              <w:rPr>
                <w:lang w:val="it-IT"/>
              </w:rPr>
              <w:t>" (Moncrivello,  VC)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55FFFA70" w14:textId="1AFD711C" w:rsidR="008A373B" w:rsidRPr="008F4ADF" w:rsidRDefault="008A373B" w:rsidP="00E310D2">
            <w:pPr>
              <w:pStyle w:val="Nessunaspaziatura"/>
            </w:pPr>
            <w:r w:rsidRPr="008F4ADF">
              <w:t>1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739B0352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4EC23B0C" w14:textId="1CDB590D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6289B032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  <w:r w:rsidRPr="008F4ADF">
              <w:rPr>
                <w:lang w:val="en-GB"/>
              </w:rPr>
              <w:t xml:space="preserve">89 - </w:t>
            </w:r>
            <w:proofErr w:type="spellStart"/>
            <w:r w:rsidRPr="008F4ADF">
              <w:rPr>
                <w:lang w:val="en-GB"/>
              </w:rPr>
              <w:t>Ospedale</w:t>
            </w:r>
            <w:proofErr w:type="spellEnd"/>
            <w:r w:rsidRPr="008F4ADF">
              <w:rPr>
                <w:lang w:val="en-GB"/>
              </w:rPr>
              <w:t xml:space="preserve"> Annunziata (Cosenza)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57395D6E" w14:textId="0EFF387D" w:rsidR="008A373B" w:rsidRPr="008F4ADF" w:rsidRDefault="008A373B" w:rsidP="00E310D2">
            <w:pPr>
              <w:pStyle w:val="Nessunaspaziatura"/>
            </w:pPr>
            <w:r w:rsidRPr="008F4ADF">
              <w:t>1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5F40FBB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62611A0C" w14:textId="1F0C41C4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C601F64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90 - MS Center, ASST Lecco (Lecco)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5EA1059C" w14:textId="1B2A1E52" w:rsidR="008A373B" w:rsidRPr="008F4ADF" w:rsidRDefault="008A373B" w:rsidP="00E310D2">
            <w:pPr>
              <w:pStyle w:val="Nessunaspaziatura"/>
            </w:pPr>
            <w:r w:rsidRPr="008F4ADF">
              <w:t>16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443C4F6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33DE947F" w14:textId="26E7D328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4231192C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93 - Centro per la Sclerosi Multipla II Clinica Neurologica Università della Campania (Napoli)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709F8C84" w14:textId="77D66F07" w:rsidR="008A373B" w:rsidRPr="008F4ADF" w:rsidRDefault="008A373B" w:rsidP="00E310D2">
            <w:pPr>
              <w:pStyle w:val="Nessunaspaziatura"/>
            </w:pPr>
            <w:r w:rsidRPr="008F4ADF">
              <w:t>7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69C6B71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21FD09F0" w14:textId="59D29395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7CF39F61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94 - Ambulatorio Dedicato Sclerosi Multipla - Ospedale San Maurizio di Bolzano (Bolzano)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293644E0" w14:textId="39E0DC3A" w:rsidR="008A373B" w:rsidRPr="008F4ADF" w:rsidRDefault="008A373B" w:rsidP="00E310D2">
            <w:pPr>
              <w:pStyle w:val="Nessunaspaziatura"/>
            </w:pPr>
            <w:r w:rsidRPr="008F4ADF">
              <w:t>5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7E74AA8B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662DD616" w14:textId="5CBF9A85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372F763" w14:textId="77777777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lastRenderedPageBreak/>
              <w:t>96 - Centro Sclerosi Multipla- Azienda Ospedaliera Sant’Andrea (Roma)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6C89311B" w14:textId="396F7D3C" w:rsidR="008A373B" w:rsidRPr="008F4ADF" w:rsidRDefault="008A373B" w:rsidP="00E310D2">
            <w:pPr>
              <w:pStyle w:val="Nessunaspaziatura"/>
            </w:pPr>
            <w:r w:rsidRPr="008F4ADF">
              <w:t>1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D97BC41" w14:textId="77777777" w:rsidR="008A373B" w:rsidRPr="008F4ADF" w:rsidRDefault="008A373B" w:rsidP="00E310D2">
            <w:pPr>
              <w:pStyle w:val="Nessunaspaziatura"/>
              <w:rPr>
                <w:lang w:val="en-GB"/>
              </w:rPr>
            </w:pPr>
          </w:p>
        </w:tc>
      </w:tr>
      <w:tr w:rsidR="008A373B" w:rsidRPr="008F4ADF" w14:paraId="0AA11E51" w14:textId="011DDE96" w:rsidTr="008F4ADF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00EA3DE1" w14:textId="23CE6948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99 - Centro Regionale di Diagnosi e Terapia della Sclerosi Multipla A. Cardarelli (Napoli)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3554A094" w14:textId="5AC51668" w:rsidR="008A373B" w:rsidRPr="008F4ADF" w:rsidRDefault="008A373B" w:rsidP="00E310D2">
            <w:pPr>
              <w:pStyle w:val="Nessunaspaziatura"/>
            </w:pPr>
            <w:r w:rsidRPr="008F4ADF">
              <w:t>1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71F0D337" w14:textId="77777777" w:rsidR="008A373B" w:rsidRPr="008F4ADF" w:rsidRDefault="008A373B" w:rsidP="00E310D2">
            <w:pPr>
              <w:pStyle w:val="Nessunaspaziatura"/>
            </w:pPr>
          </w:p>
        </w:tc>
      </w:tr>
      <w:tr w:rsidR="008A373B" w:rsidRPr="008F4ADF" w14:paraId="7309632F" w14:textId="3EE3E40F" w:rsidTr="00CC0FB9">
        <w:trPr>
          <w:cantSplit/>
        </w:trPr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6146BEBD" w14:textId="584FB378" w:rsidR="008A373B" w:rsidRPr="00C32CF3" w:rsidRDefault="008A373B" w:rsidP="00E310D2">
            <w:pPr>
              <w:pStyle w:val="Nessunaspaziatura"/>
              <w:rPr>
                <w:lang w:val="it-IT"/>
              </w:rPr>
            </w:pPr>
            <w:r w:rsidRPr="00C32CF3">
              <w:rPr>
                <w:lang w:val="it-IT"/>
              </w:rPr>
              <w:t>100 - Centro Sclerosi Multipla Neurologia II AOU</w:t>
            </w:r>
            <w:r w:rsidR="005E764F" w:rsidRPr="00C32CF3">
              <w:rPr>
                <w:lang w:val="it-IT"/>
              </w:rPr>
              <w:t xml:space="preserve"> </w:t>
            </w:r>
            <w:r w:rsidRPr="00C32CF3">
              <w:rPr>
                <w:lang w:val="it-IT"/>
              </w:rPr>
              <w:t xml:space="preserve">Careggi </w:t>
            </w:r>
            <w:r w:rsidR="005E764F" w:rsidRPr="00C32CF3">
              <w:rPr>
                <w:lang w:val="it-IT"/>
              </w:rPr>
              <w:t>(</w:t>
            </w:r>
            <w:r w:rsidRPr="00C32CF3">
              <w:rPr>
                <w:lang w:val="it-IT"/>
              </w:rPr>
              <w:t>Firenze)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7210368B" w14:textId="5DFA9268" w:rsidR="008A373B" w:rsidRPr="008F4ADF" w:rsidRDefault="008A373B" w:rsidP="00E310D2">
            <w:pPr>
              <w:pStyle w:val="Nessunaspaziatura"/>
            </w:pPr>
            <w:r w:rsidRPr="008F4ADF">
              <w:t>1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14:paraId="47B0FB3A" w14:textId="77777777" w:rsidR="008A373B" w:rsidRPr="008F4ADF" w:rsidRDefault="008A373B" w:rsidP="00E310D2">
            <w:pPr>
              <w:pStyle w:val="Nessunaspaziatura"/>
            </w:pPr>
          </w:p>
        </w:tc>
      </w:tr>
      <w:tr w:rsidR="00CC0FB9" w:rsidRPr="00035A6F" w14:paraId="4B80FCFE" w14:textId="77777777" w:rsidTr="005E3338">
        <w:trPr>
          <w:cantSplit/>
        </w:trPr>
        <w:tc>
          <w:tcPr>
            <w:tcW w:w="0" w:type="auto"/>
            <w:gridSpan w:val="2"/>
            <w:tcBorders>
              <w:top w:val="single" w:sz="4" w:space="0" w:color="D9D9D9" w:themeColor="background1" w:themeShade="D9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407637CA" w14:textId="60DA1071" w:rsidR="00CC0FB9" w:rsidRPr="00CC0FB9" w:rsidRDefault="00CC0FB9" w:rsidP="00E310D2">
            <w:pPr>
              <w:pStyle w:val="Nessunaspaziatura"/>
              <w:rPr>
                <w:i/>
                <w:iCs/>
              </w:rPr>
            </w:pPr>
            <w:r w:rsidRPr="00CC0FB9">
              <w:rPr>
                <w:i/>
                <w:iCs/>
              </w:rPr>
              <w:t xml:space="preserve">* </w:t>
            </w:r>
            <w:r>
              <w:rPr>
                <w:i/>
                <w:iCs/>
              </w:rPr>
              <w:t>Seventeen (</w:t>
            </w:r>
            <w:r w:rsidRPr="00CC0FB9">
              <w:rPr>
                <w:i/>
                <w:iCs/>
              </w:rPr>
              <w:t>17</w:t>
            </w:r>
            <w:r>
              <w:rPr>
                <w:i/>
                <w:iCs/>
              </w:rPr>
              <w:t>)</w:t>
            </w:r>
            <w:r w:rsidRPr="00CC0FB9">
              <w:rPr>
                <w:i/>
                <w:iCs/>
              </w:rPr>
              <w:t xml:space="preserve"> patients were asymptomatic; </w:t>
            </w:r>
            <w:r w:rsidR="00B01866" w:rsidRPr="00CC0FB9">
              <w:rPr>
                <w:i/>
                <w:iCs/>
              </w:rPr>
              <w:t>therefore,</w:t>
            </w:r>
            <w:r w:rsidRPr="00CC0FB9">
              <w:rPr>
                <w:i/>
                <w:iCs/>
              </w:rPr>
              <w:t xml:space="preserve"> they were excluded from the analysis.</w:t>
            </w:r>
          </w:p>
        </w:tc>
        <w:tc>
          <w:tcPr>
            <w:tcW w:w="0" w:type="auto"/>
            <w:tcBorders>
              <w:top w:val="single" w:sz="4" w:space="0" w:color="D9D9D9" w:themeColor="background1" w:themeShade="D9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124711C2" w14:textId="77777777" w:rsidR="00CC0FB9" w:rsidRPr="008F4ADF" w:rsidRDefault="00CC0FB9" w:rsidP="00E310D2">
            <w:pPr>
              <w:pStyle w:val="Nessunaspaziatura"/>
            </w:pPr>
          </w:p>
        </w:tc>
      </w:tr>
    </w:tbl>
    <w:p w14:paraId="277598C1" w14:textId="77777777" w:rsidR="00EF419A" w:rsidRPr="00CC0FB9" w:rsidRDefault="00EF419A" w:rsidP="008F4ADF">
      <w:pPr>
        <w:rPr>
          <w:lang w:val="en-GB"/>
        </w:rPr>
      </w:pPr>
    </w:p>
    <w:p w14:paraId="6571DFC1" w14:textId="77777777" w:rsidR="0037029F" w:rsidRPr="00CC0FB9" w:rsidRDefault="0037029F" w:rsidP="008F4ADF">
      <w:pPr>
        <w:rPr>
          <w:lang w:val="en-GB"/>
        </w:rPr>
      </w:pPr>
    </w:p>
    <w:p w14:paraId="5186537A" w14:textId="77777777" w:rsidR="00EE6F57" w:rsidRDefault="00EE6F57">
      <w:pPr>
        <w:spacing w:after="160" w:line="259" w:lineRule="auto"/>
        <w:jc w:val="left"/>
        <w:rPr>
          <w:b/>
          <w:bCs/>
          <w:sz w:val="24"/>
          <w:szCs w:val="24"/>
          <w:lang w:val="en-GB"/>
        </w:rPr>
      </w:pPr>
      <w:r>
        <w:rPr>
          <w:lang w:val="en-GB"/>
        </w:rPr>
        <w:br w:type="page"/>
      </w:r>
    </w:p>
    <w:p w14:paraId="7237140C" w14:textId="1C27D4FD" w:rsidR="00EE6F57" w:rsidRDefault="00EE6F57" w:rsidP="007432CC">
      <w:pPr>
        <w:pStyle w:val="Stile1"/>
        <w:rPr>
          <w:lang w:val="en-GB"/>
        </w:rPr>
      </w:pPr>
      <w:r>
        <w:rPr>
          <w:lang w:val="en-GB"/>
        </w:rPr>
        <w:lastRenderedPageBreak/>
        <w:t>Table S</w:t>
      </w:r>
      <w:r w:rsidR="00035A6F">
        <w:rPr>
          <w:lang w:val="en-GB"/>
        </w:rPr>
        <w:t>3</w:t>
      </w:r>
      <w:r>
        <w:rPr>
          <w:lang w:val="en-GB"/>
        </w:rPr>
        <w:t>: Frequency of subjects per Region</w:t>
      </w:r>
    </w:p>
    <w:tbl>
      <w:tblPr>
        <w:tblW w:w="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680"/>
        <w:gridCol w:w="1680"/>
      </w:tblGrid>
      <w:tr w:rsidR="00EE6F57" w:rsidRPr="00EE6F57" w14:paraId="34E35471" w14:textId="77777777" w:rsidTr="00EE6F57">
        <w:trPr>
          <w:trHeight w:val="48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905CC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EE6F5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  <w:t>Region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04AD0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  <w:t>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D007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it-IT"/>
              </w:rPr>
              <w:t>Frequency</w:t>
            </w:r>
          </w:p>
        </w:tc>
      </w:tr>
      <w:tr w:rsidR="00EE6F57" w:rsidRPr="00EE6F57" w14:paraId="454C488D" w14:textId="77777777" w:rsidTr="00EE6F57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B39DC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Lombardia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77959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455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2FA9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53,9</w:t>
            </w:r>
          </w:p>
        </w:tc>
      </w:tr>
      <w:tr w:rsidR="00EE6F57" w:rsidRPr="00EE6F57" w14:paraId="06AA45B8" w14:textId="77777777" w:rsidTr="00EE6F57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8211E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Veneto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B31D8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2347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8,2</w:t>
            </w:r>
          </w:p>
        </w:tc>
      </w:tr>
      <w:tr w:rsidR="00EE6F57" w:rsidRPr="00EE6F57" w14:paraId="0C42954B" w14:textId="77777777" w:rsidTr="00EE6F57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15F1D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Emilia Romagna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AA902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AAE3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7,5</w:t>
            </w:r>
          </w:p>
        </w:tc>
      </w:tr>
      <w:tr w:rsidR="00EE6F57" w:rsidRPr="00EE6F57" w14:paraId="23A2A4F4" w14:textId="77777777" w:rsidTr="00EE6F57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61504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Liguria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13230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3F79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7,5</w:t>
            </w:r>
          </w:p>
        </w:tc>
      </w:tr>
      <w:tr w:rsidR="00EE6F57" w:rsidRPr="00EE6F57" w14:paraId="2266CE62" w14:textId="77777777" w:rsidTr="00EE6F57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9EED9F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Piemonte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EC374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190D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5,7</w:t>
            </w:r>
          </w:p>
        </w:tc>
      </w:tr>
      <w:tr w:rsidR="00EE6F57" w:rsidRPr="00EE6F57" w14:paraId="743C06CB" w14:textId="77777777" w:rsidTr="00EE6F57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84417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Campania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912EE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EF81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5,0</w:t>
            </w:r>
          </w:p>
        </w:tc>
      </w:tr>
      <w:tr w:rsidR="00EE6F57" w:rsidRPr="00EE6F57" w14:paraId="39C727AD" w14:textId="77777777" w:rsidTr="00EE6F57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D9F45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Sicilia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3E7EA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F1A5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2,6</w:t>
            </w:r>
          </w:p>
        </w:tc>
      </w:tr>
      <w:tr w:rsidR="00EE6F57" w:rsidRPr="00EE6F57" w14:paraId="08E3EFEE" w14:textId="77777777" w:rsidTr="00EE6F57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9DE6F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Lazio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6FFD9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F22A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2,4</w:t>
            </w:r>
          </w:p>
        </w:tc>
      </w:tr>
      <w:tr w:rsidR="00EE6F57" w:rsidRPr="00EE6F57" w14:paraId="26D9B79C" w14:textId="77777777" w:rsidTr="00EE6F57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8398E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Trentino Alto Adige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4C9FD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BABC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1,5</w:t>
            </w:r>
          </w:p>
        </w:tc>
      </w:tr>
      <w:tr w:rsidR="00EE6F57" w:rsidRPr="00EE6F57" w14:paraId="253D3F74" w14:textId="77777777" w:rsidTr="00EE6F57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59226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Abruzzo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4714E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8B55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1,4</w:t>
            </w:r>
          </w:p>
        </w:tc>
      </w:tr>
      <w:tr w:rsidR="00EE6F57" w:rsidRPr="00EE6F57" w14:paraId="59E4AA72" w14:textId="77777777" w:rsidTr="00EE6F57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81D7B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Toscana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FD771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E922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1,2</w:t>
            </w:r>
          </w:p>
        </w:tc>
      </w:tr>
      <w:tr w:rsidR="00EE6F57" w:rsidRPr="00EE6F57" w14:paraId="3AE0AA89" w14:textId="77777777" w:rsidTr="00EE6F57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BC33D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Umbria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DBD40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FBAB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,7</w:t>
            </w:r>
          </w:p>
        </w:tc>
      </w:tr>
      <w:tr w:rsidR="00EE6F57" w:rsidRPr="00EE6F57" w14:paraId="4AAAE448" w14:textId="77777777" w:rsidTr="00EE6F57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B1452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proofErr w:type="gramStart"/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Friuli Venezia Giulia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783BA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4CAB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,6</w:t>
            </w:r>
          </w:p>
        </w:tc>
      </w:tr>
      <w:tr w:rsidR="00EE6F57" w:rsidRPr="00EE6F57" w14:paraId="0B0970E5" w14:textId="77777777" w:rsidTr="00EE6F57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485C9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Val d'Aosta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D2B83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22F9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,6</w:t>
            </w:r>
          </w:p>
        </w:tc>
      </w:tr>
      <w:tr w:rsidR="00EE6F57" w:rsidRPr="00EE6F57" w14:paraId="121A002E" w14:textId="77777777" w:rsidTr="00EE6F57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CAAC8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Calabria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066DE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0C91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,5</w:t>
            </w:r>
          </w:p>
        </w:tc>
      </w:tr>
      <w:tr w:rsidR="00EE6F57" w:rsidRPr="00EE6F57" w14:paraId="73169A95" w14:textId="77777777" w:rsidTr="00EE6F57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58E99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Puglia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C4BAA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888F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,5</w:t>
            </w:r>
          </w:p>
        </w:tc>
      </w:tr>
      <w:tr w:rsidR="00EE6F57" w:rsidRPr="00EE6F57" w14:paraId="1F4C6D14" w14:textId="77777777" w:rsidTr="00EE6F57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52EA7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Marche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BA57F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B10A" w14:textId="77777777" w:rsidR="00EE6F57" w:rsidRPr="00EE6F57" w:rsidRDefault="00EE6F57" w:rsidP="00EE6F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it-IT"/>
              </w:rPr>
            </w:pPr>
            <w:r w:rsidRPr="00EE6F57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,4</w:t>
            </w:r>
          </w:p>
        </w:tc>
      </w:tr>
    </w:tbl>
    <w:p w14:paraId="564823BB" w14:textId="33CD9E1A" w:rsidR="009A466F" w:rsidRPr="00A750C0" w:rsidRDefault="00F348B4" w:rsidP="007432CC">
      <w:pPr>
        <w:pStyle w:val="Stile1"/>
        <w:rPr>
          <w:lang w:val="en-GB"/>
        </w:rPr>
      </w:pPr>
      <w:r w:rsidRPr="00CC0FB9">
        <w:rPr>
          <w:lang w:val="en-GB"/>
        </w:rPr>
        <w:br w:type="page"/>
      </w:r>
    </w:p>
    <w:p w14:paraId="7203F9F4" w14:textId="77777777" w:rsidR="009A466F" w:rsidRPr="00A750C0" w:rsidRDefault="009A466F" w:rsidP="00A14897">
      <w:pPr>
        <w:rPr>
          <w:lang w:val="en-GB"/>
        </w:rPr>
        <w:sectPr w:rsidR="009A466F" w:rsidRPr="00A750C0" w:rsidSect="0083769F">
          <w:footerReference w:type="first" r:id="rId8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14:paraId="79127D4B" w14:textId="3216FC4A" w:rsidR="00B75E80" w:rsidRPr="00A336CF" w:rsidRDefault="007432CC" w:rsidP="008F4ADF">
      <w:pPr>
        <w:pStyle w:val="Stile1"/>
        <w:rPr>
          <w:lang w:val="en-GB"/>
        </w:rPr>
      </w:pPr>
      <w:bookmarkStart w:id="6" w:name="_Toc59012334"/>
      <w:bookmarkStart w:id="7" w:name="_Toc59012381"/>
      <w:bookmarkStart w:id="8" w:name="_Toc59118873"/>
      <w:r>
        <w:rPr>
          <w:lang w:val="en-GB"/>
        </w:rPr>
        <w:lastRenderedPageBreak/>
        <w:t>Table S</w:t>
      </w:r>
      <w:r w:rsidR="00035A6F">
        <w:rPr>
          <w:lang w:val="en-GB"/>
        </w:rPr>
        <w:t>4</w:t>
      </w:r>
      <w:r>
        <w:rPr>
          <w:lang w:val="en-GB"/>
        </w:rPr>
        <w:t xml:space="preserve">: </w:t>
      </w:r>
      <w:r w:rsidR="0033236D" w:rsidRPr="00A336CF">
        <w:rPr>
          <w:lang w:val="en-GB"/>
        </w:rPr>
        <w:t>Exploratory analysis on the effect on the risk of Covid-19 severe disease course of the time passed since last infusion of anti-CD20 therapy and of the anti-CD20 therapy duration</w:t>
      </w:r>
      <w:bookmarkEnd w:id="6"/>
      <w:bookmarkEnd w:id="7"/>
      <w:r>
        <w:rPr>
          <w:lang w:val="en-GB"/>
        </w:rPr>
        <w:t xml:space="preserve">. </w:t>
      </w:r>
      <w:r w:rsidRPr="00381E35">
        <w:rPr>
          <w:lang w:val="en-GB" w:eastAsia="it-IT"/>
        </w:rPr>
        <w:t xml:space="preserve">Multivariate Analysis adjusted for macro-region, age, sex, EDSS, </w:t>
      </w:r>
      <w:r>
        <w:rPr>
          <w:lang w:val="en-GB" w:eastAsia="it-IT"/>
        </w:rPr>
        <w:t xml:space="preserve">disease duration, progressive MS course, BMI and </w:t>
      </w:r>
      <w:r w:rsidRPr="00381E35">
        <w:rPr>
          <w:lang w:val="en-GB" w:eastAsia="it-IT"/>
        </w:rPr>
        <w:t>methylprednisolone use within 1 month</w:t>
      </w:r>
      <w:r>
        <w:rPr>
          <w:lang w:val="en-GB" w:eastAsia="it-IT"/>
        </w:rPr>
        <w:t xml:space="preserve">. </w:t>
      </w:r>
      <w:r w:rsidRPr="00381E35">
        <w:rPr>
          <w:lang w:val="en-GB" w:eastAsia="it-IT"/>
        </w:rPr>
        <w:t xml:space="preserve"> N=844</w:t>
      </w:r>
      <w:bookmarkEnd w:id="8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0"/>
        <w:gridCol w:w="2450"/>
        <w:gridCol w:w="908"/>
      </w:tblGrid>
      <w:tr w:rsidR="003540DA" w:rsidRPr="007432CC" w14:paraId="2C5F761A" w14:textId="77777777" w:rsidTr="003540DA">
        <w:trPr>
          <w:trHeight w:val="389"/>
        </w:trPr>
        <w:tc>
          <w:tcPr>
            <w:tcW w:w="5000" w:type="pct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464DC2E" w14:textId="15E34E7F" w:rsidR="003540DA" w:rsidRPr="00381E35" w:rsidRDefault="003540DA" w:rsidP="008F4ADF">
            <w:pPr>
              <w:rPr>
                <w:lang w:val="en-GB" w:eastAsia="it-IT"/>
              </w:rPr>
            </w:pPr>
          </w:p>
        </w:tc>
      </w:tr>
      <w:tr w:rsidR="003540DA" w:rsidRPr="00E310D2" w14:paraId="08606085" w14:textId="77777777" w:rsidTr="003540DA">
        <w:trPr>
          <w:trHeight w:val="300"/>
        </w:trPr>
        <w:tc>
          <w:tcPr>
            <w:tcW w:w="325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28F6C" w14:textId="77777777" w:rsidR="003540DA" w:rsidRPr="007432CC" w:rsidRDefault="003540DA" w:rsidP="008F4ADF">
            <w:pPr>
              <w:rPr>
                <w:rStyle w:val="Enfasigrassetto"/>
                <w:sz w:val="24"/>
                <w:szCs w:val="24"/>
              </w:rPr>
            </w:pPr>
            <w:r w:rsidRPr="007432CC">
              <w:rPr>
                <w:rStyle w:val="Enfasigrassetto"/>
                <w:sz w:val="24"/>
                <w:szCs w:val="24"/>
              </w:rPr>
              <w:t>Variable</w:t>
            </w:r>
          </w:p>
        </w:tc>
        <w:tc>
          <w:tcPr>
            <w:tcW w:w="127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5031E" w14:textId="77777777" w:rsidR="003540DA" w:rsidRPr="007432CC" w:rsidRDefault="003540DA" w:rsidP="008F4ADF">
            <w:pPr>
              <w:rPr>
                <w:rStyle w:val="Enfasigrassetto"/>
                <w:sz w:val="24"/>
                <w:szCs w:val="24"/>
              </w:rPr>
            </w:pPr>
            <w:r w:rsidRPr="007432CC">
              <w:rPr>
                <w:rStyle w:val="Enfasigrassetto"/>
                <w:sz w:val="24"/>
                <w:szCs w:val="24"/>
              </w:rPr>
              <w:t>OR (95% C.I.)</w:t>
            </w:r>
          </w:p>
        </w:tc>
        <w:tc>
          <w:tcPr>
            <w:tcW w:w="47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56A6C" w14:textId="77777777" w:rsidR="003540DA" w:rsidRPr="007432CC" w:rsidRDefault="003540DA" w:rsidP="008F4ADF">
            <w:pPr>
              <w:rPr>
                <w:rStyle w:val="Enfasigrassetto"/>
                <w:sz w:val="24"/>
                <w:szCs w:val="24"/>
              </w:rPr>
            </w:pPr>
            <w:r w:rsidRPr="007432CC">
              <w:rPr>
                <w:rStyle w:val="Enfasigrassetto"/>
                <w:sz w:val="24"/>
                <w:szCs w:val="24"/>
              </w:rPr>
              <w:t>p</w:t>
            </w:r>
          </w:p>
        </w:tc>
      </w:tr>
      <w:tr w:rsidR="003540DA" w:rsidRPr="00381E35" w14:paraId="4E1F847D" w14:textId="77777777" w:rsidTr="003540DA">
        <w:trPr>
          <w:trHeight w:val="28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7307" w14:textId="77777777" w:rsidR="003540DA" w:rsidRPr="007432CC" w:rsidRDefault="003540DA" w:rsidP="00E310D2">
            <w:pPr>
              <w:pStyle w:val="Nessunaspaziatura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D3E6" w14:textId="77777777" w:rsidR="003540DA" w:rsidRPr="007432CC" w:rsidRDefault="003540DA" w:rsidP="00E310D2">
            <w:pPr>
              <w:pStyle w:val="Nessunaspaziatura"/>
              <w:rPr>
                <w:sz w:val="24"/>
                <w:szCs w:val="24"/>
                <w:lang w:eastAsia="it-IT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D7E1" w14:textId="77777777" w:rsidR="003540DA" w:rsidRPr="007432CC" w:rsidRDefault="003540DA" w:rsidP="00E310D2">
            <w:pPr>
              <w:pStyle w:val="Nessunaspaziatura"/>
              <w:rPr>
                <w:sz w:val="24"/>
                <w:szCs w:val="24"/>
                <w:lang w:eastAsia="it-IT"/>
              </w:rPr>
            </w:pPr>
          </w:p>
        </w:tc>
      </w:tr>
      <w:tr w:rsidR="003540DA" w:rsidRPr="00381E35" w14:paraId="08FDA91E" w14:textId="77777777" w:rsidTr="003540DA">
        <w:trPr>
          <w:trHeight w:val="28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A0A1" w14:textId="77777777" w:rsidR="003540DA" w:rsidRPr="007432CC" w:rsidRDefault="003540DA" w:rsidP="00E310D2">
            <w:pPr>
              <w:pStyle w:val="Nessunaspaziatura"/>
              <w:rPr>
                <w:sz w:val="24"/>
                <w:szCs w:val="24"/>
                <w:lang w:eastAsia="it-IT"/>
              </w:rPr>
            </w:pPr>
            <w:r w:rsidRPr="007432CC">
              <w:rPr>
                <w:sz w:val="24"/>
                <w:szCs w:val="24"/>
                <w:lang w:eastAsia="it-IT"/>
              </w:rPr>
              <w:t>Other therapies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0593" w14:textId="77777777" w:rsidR="003540DA" w:rsidRPr="007432CC" w:rsidRDefault="003540DA" w:rsidP="00E310D2">
            <w:pPr>
              <w:pStyle w:val="Nessunaspaziatura"/>
              <w:rPr>
                <w:sz w:val="24"/>
                <w:szCs w:val="24"/>
                <w:lang w:eastAsia="it-IT"/>
              </w:rPr>
            </w:pPr>
            <w:r w:rsidRPr="007432CC">
              <w:rPr>
                <w:sz w:val="24"/>
                <w:szCs w:val="24"/>
                <w:lang w:eastAsia="it-IT"/>
              </w:rPr>
              <w:t>1 (ref)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9E02" w14:textId="77777777" w:rsidR="003540DA" w:rsidRPr="007432CC" w:rsidRDefault="003540DA" w:rsidP="00E310D2">
            <w:pPr>
              <w:pStyle w:val="Nessunaspaziatura"/>
              <w:rPr>
                <w:sz w:val="24"/>
                <w:szCs w:val="24"/>
                <w:lang w:eastAsia="it-IT"/>
              </w:rPr>
            </w:pPr>
          </w:p>
        </w:tc>
      </w:tr>
      <w:tr w:rsidR="003540DA" w:rsidRPr="00381E35" w14:paraId="4AE2EFAA" w14:textId="77777777" w:rsidTr="003540DA">
        <w:trPr>
          <w:trHeight w:val="28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9714" w14:textId="77777777" w:rsidR="003540DA" w:rsidRPr="007432CC" w:rsidRDefault="003540DA" w:rsidP="00E310D2">
            <w:pPr>
              <w:pStyle w:val="Nessunaspaziatura"/>
              <w:rPr>
                <w:sz w:val="24"/>
                <w:szCs w:val="24"/>
                <w:lang w:eastAsia="it-IT"/>
              </w:rPr>
            </w:pPr>
            <w:r w:rsidRPr="007432CC">
              <w:rPr>
                <w:sz w:val="24"/>
                <w:szCs w:val="24"/>
                <w:lang w:eastAsia="it-IT"/>
              </w:rPr>
              <w:t>antiCD20: &lt;3 months since last infusion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9010" w14:textId="62BF6F9E" w:rsidR="003540DA" w:rsidRPr="007432CC" w:rsidRDefault="003540DA" w:rsidP="00E310D2">
            <w:pPr>
              <w:pStyle w:val="Nessunaspaziatura"/>
              <w:rPr>
                <w:sz w:val="24"/>
                <w:szCs w:val="24"/>
                <w:lang w:eastAsia="it-IT"/>
              </w:rPr>
            </w:pPr>
            <w:r w:rsidRPr="007432CC">
              <w:rPr>
                <w:sz w:val="24"/>
                <w:szCs w:val="24"/>
                <w:lang w:eastAsia="it-IT"/>
              </w:rPr>
              <w:t>2</w:t>
            </w:r>
            <w:r w:rsidR="001F6D07" w:rsidRPr="007432CC">
              <w:rPr>
                <w:sz w:val="24"/>
                <w:szCs w:val="24"/>
                <w:lang w:eastAsia="it-IT"/>
              </w:rPr>
              <w:t>.</w:t>
            </w:r>
            <w:r w:rsidRPr="007432CC">
              <w:rPr>
                <w:sz w:val="24"/>
                <w:szCs w:val="24"/>
                <w:lang w:eastAsia="it-IT"/>
              </w:rPr>
              <w:t>77 (1</w:t>
            </w:r>
            <w:r w:rsidR="001F6D07" w:rsidRPr="007432CC">
              <w:rPr>
                <w:sz w:val="24"/>
                <w:szCs w:val="24"/>
                <w:lang w:eastAsia="it-IT"/>
              </w:rPr>
              <w:t>.</w:t>
            </w:r>
            <w:r w:rsidRPr="007432CC">
              <w:rPr>
                <w:sz w:val="24"/>
                <w:szCs w:val="24"/>
                <w:lang w:eastAsia="it-IT"/>
              </w:rPr>
              <w:t>31-5</w:t>
            </w:r>
            <w:r w:rsidR="001F6D07" w:rsidRPr="007432CC">
              <w:rPr>
                <w:sz w:val="24"/>
                <w:szCs w:val="24"/>
                <w:lang w:eastAsia="it-IT"/>
              </w:rPr>
              <w:t>.</w:t>
            </w:r>
            <w:r w:rsidRPr="007432CC">
              <w:rPr>
                <w:sz w:val="24"/>
                <w:szCs w:val="24"/>
                <w:lang w:eastAsia="it-IT"/>
              </w:rPr>
              <w:t>85)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9FB0" w14:textId="13D3CEBF" w:rsidR="003540DA" w:rsidRPr="007432CC" w:rsidRDefault="003540DA" w:rsidP="00E310D2">
            <w:pPr>
              <w:pStyle w:val="Nessunaspaziatura"/>
              <w:rPr>
                <w:sz w:val="24"/>
                <w:szCs w:val="24"/>
                <w:lang w:eastAsia="it-IT"/>
              </w:rPr>
            </w:pPr>
            <w:r w:rsidRPr="007432CC">
              <w:rPr>
                <w:sz w:val="24"/>
                <w:szCs w:val="24"/>
                <w:lang w:eastAsia="it-IT"/>
              </w:rPr>
              <w:t>0</w:t>
            </w:r>
            <w:r w:rsidR="001F6D07" w:rsidRPr="007432CC">
              <w:rPr>
                <w:sz w:val="24"/>
                <w:szCs w:val="24"/>
                <w:lang w:eastAsia="it-IT"/>
              </w:rPr>
              <w:t>.</w:t>
            </w:r>
            <w:r w:rsidRPr="007432CC">
              <w:rPr>
                <w:sz w:val="24"/>
                <w:szCs w:val="24"/>
                <w:lang w:eastAsia="it-IT"/>
              </w:rPr>
              <w:t>012</w:t>
            </w:r>
          </w:p>
        </w:tc>
      </w:tr>
      <w:tr w:rsidR="003540DA" w:rsidRPr="00381E35" w14:paraId="33CB4455" w14:textId="77777777" w:rsidTr="003540DA">
        <w:trPr>
          <w:trHeight w:val="28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2698" w14:textId="77777777" w:rsidR="003540DA" w:rsidRPr="007432CC" w:rsidRDefault="003540DA" w:rsidP="00E310D2">
            <w:pPr>
              <w:pStyle w:val="Nessunaspaziatura"/>
              <w:rPr>
                <w:sz w:val="24"/>
                <w:szCs w:val="24"/>
                <w:lang w:eastAsia="it-IT"/>
              </w:rPr>
            </w:pPr>
            <w:r w:rsidRPr="007432CC">
              <w:rPr>
                <w:sz w:val="24"/>
                <w:szCs w:val="24"/>
                <w:lang w:eastAsia="it-IT"/>
              </w:rPr>
              <w:t>antiCD20: &gt;=3 months since last infusion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8D41" w14:textId="5618F291" w:rsidR="003540DA" w:rsidRPr="007432CC" w:rsidRDefault="003540DA" w:rsidP="00E310D2">
            <w:pPr>
              <w:pStyle w:val="Nessunaspaziatura"/>
              <w:rPr>
                <w:sz w:val="24"/>
                <w:szCs w:val="24"/>
                <w:lang w:eastAsia="it-IT"/>
              </w:rPr>
            </w:pPr>
            <w:r w:rsidRPr="007432CC">
              <w:rPr>
                <w:sz w:val="24"/>
                <w:szCs w:val="24"/>
                <w:lang w:eastAsia="it-IT"/>
              </w:rPr>
              <w:t>2</w:t>
            </w:r>
            <w:r w:rsidR="001F6D07" w:rsidRPr="007432CC">
              <w:rPr>
                <w:sz w:val="24"/>
                <w:szCs w:val="24"/>
                <w:lang w:eastAsia="it-IT"/>
              </w:rPr>
              <w:t>.</w:t>
            </w:r>
            <w:r w:rsidRPr="007432CC">
              <w:rPr>
                <w:sz w:val="24"/>
                <w:szCs w:val="24"/>
                <w:lang w:eastAsia="it-IT"/>
              </w:rPr>
              <w:t>05 (0</w:t>
            </w:r>
            <w:r w:rsidR="001F6D07" w:rsidRPr="007432CC">
              <w:rPr>
                <w:sz w:val="24"/>
                <w:szCs w:val="24"/>
                <w:lang w:eastAsia="it-IT"/>
              </w:rPr>
              <w:t>.</w:t>
            </w:r>
            <w:r w:rsidRPr="007432CC">
              <w:rPr>
                <w:sz w:val="24"/>
                <w:szCs w:val="24"/>
                <w:lang w:eastAsia="it-IT"/>
              </w:rPr>
              <w:t>97-4</w:t>
            </w:r>
            <w:r w:rsidR="001F6D07" w:rsidRPr="007432CC">
              <w:rPr>
                <w:sz w:val="24"/>
                <w:szCs w:val="24"/>
                <w:lang w:eastAsia="it-IT"/>
              </w:rPr>
              <w:t>.</w:t>
            </w:r>
            <w:r w:rsidRPr="007432CC">
              <w:rPr>
                <w:sz w:val="24"/>
                <w:szCs w:val="24"/>
                <w:lang w:eastAsia="it-IT"/>
              </w:rPr>
              <w:t>28)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D028" w14:textId="2B587A95" w:rsidR="003540DA" w:rsidRPr="007432CC" w:rsidRDefault="003540DA" w:rsidP="00E310D2">
            <w:pPr>
              <w:pStyle w:val="Nessunaspaziatura"/>
              <w:rPr>
                <w:sz w:val="24"/>
                <w:szCs w:val="24"/>
                <w:lang w:eastAsia="it-IT"/>
              </w:rPr>
            </w:pPr>
            <w:r w:rsidRPr="007432CC">
              <w:rPr>
                <w:sz w:val="24"/>
                <w:szCs w:val="24"/>
                <w:lang w:eastAsia="it-IT"/>
              </w:rPr>
              <w:t>0</w:t>
            </w:r>
            <w:r w:rsidR="001F6D07" w:rsidRPr="007432CC">
              <w:rPr>
                <w:sz w:val="24"/>
                <w:szCs w:val="24"/>
                <w:lang w:eastAsia="it-IT"/>
              </w:rPr>
              <w:t>.</w:t>
            </w:r>
            <w:r w:rsidRPr="007432CC">
              <w:rPr>
                <w:sz w:val="24"/>
                <w:szCs w:val="24"/>
                <w:lang w:eastAsia="it-IT"/>
              </w:rPr>
              <w:t>023</w:t>
            </w:r>
          </w:p>
        </w:tc>
      </w:tr>
      <w:tr w:rsidR="003540DA" w:rsidRPr="00381E35" w14:paraId="6F8E14C4" w14:textId="77777777" w:rsidTr="003540DA">
        <w:trPr>
          <w:trHeight w:val="28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3464" w14:textId="77777777" w:rsidR="003540DA" w:rsidRPr="007432CC" w:rsidRDefault="003540DA" w:rsidP="00E310D2">
            <w:pPr>
              <w:pStyle w:val="Nessunaspaziatura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AD0E" w14:textId="36A31C94" w:rsidR="003540DA" w:rsidRPr="007432CC" w:rsidRDefault="003540DA" w:rsidP="00E310D2">
            <w:pPr>
              <w:pStyle w:val="Nessunaspaziatura"/>
              <w:rPr>
                <w:sz w:val="24"/>
                <w:szCs w:val="24"/>
                <w:lang w:eastAsia="it-IT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CBEE" w14:textId="77777777" w:rsidR="003540DA" w:rsidRPr="007432CC" w:rsidRDefault="003540DA" w:rsidP="00E310D2">
            <w:pPr>
              <w:pStyle w:val="Nessunaspaziatura"/>
              <w:rPr>
                <w:sz w:val="24"/>
                <w:szCs w:val="24"/>
                <w:lang w:eastAsia="it-IT"/>
              </w:rPr>
            </w:pPr>
          </w:p>
        </w:tc>
      </w:tr>
      <w:tr w:rsidR="003540DA" w:rsidRPr="00381E35" w14:paraId="12C9354F" w14:textId="77777777" w:rsidTr="003540DA">
        <w:trPr>
          <w:trHeight w:val="28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A2F5" w14:textId="77777777" w:rsidR="003540DA" w:rsidRPr="007432CC" w:rsidRDefault="003540DA" w:rsidP="00E310D2">
            <w:pPr>
              <w:pStyle w:val="Nessunaspaziatura"/>
              <w:rPr>
                <w:sz w:val="24"/>
                <w:szCs w:val="24"/>
                <w:lang w:eastAsia="it-IT"/>
              </w:rPr>
            </w:pPr>
            <w:r w:rsidRPr="007432CC">
              <w:rPr>
                <w:sz w:val="24"/>
                <w:szCs w:val="24"/>
                <w:lang w:eastAsia="it-IT"/>
              </w:rPr>
              <w:t>Other therapies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5F4E" w14:textId="77777777" w:rsidR="003540DA" w:rsidRPr="007432CC" w:rsidRDefault="003540DA" w:rsidP="00E310D2">
            <w:pPr>
              <w:pStyle w:val="Nessunaspaziatura"/>
              <w:rPr>
                <w:sz w:val="24"/>
                <w:szCs w:val="24"/>
                <w:lang w:eastAsia="it-IT"/>
              </w:rPr>
            </w:pPr>
            <w:r w:rsidRPr="007432CC">
              <w:rPr>
                <w:sz w:val="24"/>
                <w:szCs w:val="24"/>
                <w:lang w:eastAsia="it-IT"/>
              </w:rPr>
              <w:t>1 (ref)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060F" w14:textId="77777777" w:rsidR="003540DA" w:rsidRPr="007432CC" w:rsidRDefault="003540DA" w:rsidP="00E310D2">
            <w:pPr>
              <w:pStyle w:val="Nessunaspaziatura"/>
              <w:rPr>
                <w:sz w:val="24"/>
                <w:szCs w:val="24"/>
                <w:lang w:eastAsia="it-IT"/>
              </w:rPr>
            </w:pPr>
          </w:p>
        </w:tc>
      </w:tr>
      <w:tr w:rsidR="003540DA" w:rsidRPr="00381E35" w14:paraId="39CC5F8E" w14:textId="77777777" w:rsidTr="003540DA">
        <w:trPr>
          <w:trHeight w:val="288"/>
        </w:trPr>
        <w:tc>
          <w:tcPr>
            <w:tcW w:w="32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D298" w14:textId="77777777" w:rsidR="003540DA" w:rsidRPr="007432CC" w:rsidRDefault="003540DA" w:rsidP="00E310D2">
            <w:pPr>
              <w:pStyle w:val="Nessunaspaziatura"/>
              <w:rPr>
                <w:sz w:val="24"/>
                <w:szCs w:val="24"/>
                <w:lang w:eastAsia="it-IT"/>
              </w:rPr>
            </w:pPr>
            <w:r w:rsidRPr="007432CC">
              <w:rPr>
                <w:sz w:val="24"/>
                <w:szCs w:val="24"/>
                <w:lang w:eastAsia="it-IT"/>
              </w:rPr>
              <w:t>antiCD20: therapy since =&lt;6 months</w:t>
            </w:r>
          </w:p>
        </w:tc>
        <w:tc>
          <w:tcPr>
            <w:tcW w:w="12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E237" w14:textId="6C2AF26F" w:rsidR="003540DA" w:rsidRPr="007432CC" w:rsidRDefault="003540DA" w:rsidP="00E310D2">
            <w:pPr>
              <w:pStyle w:val="Nessunaspaziatura"/>
              <w:rPr>
                <w:sz w:val="24"/>
                <w:szCs w:val="24"/>
                <w:lang w:eastAsia="it-IT"/>
              </w:rPr>
            </w:pPr>
            <w:r w:rsidRPr="007432CC">
              <w:rPr>
                <w:sz w:val="24"/>
                <w:szCs w:val="24"/>
                <w:lang w:eastAsia="it-IT"/>
              </w:rPr>
              <w:t>1</w:t>
            </w:r>
            <w:r w:rsidR="001F6D07" w:rsidRPr="007432CC">
              <w:rPr>
                <w:sz w:val="24"/>
                <w:szCs w:val="24"/>
                <w:lang w:eastAsia="it-IT"/>
              </w:rPr>
              <w:t>.</w:t>
            </w:r>
            <w:r w:rsidR="007D116C" w:rsidRPr="007432CC">
              <w:rPr>
                <w:sz w:val="24"/>
                <w:szCs w:val="24"/>
                <w:lang w:eastAsia="it-IT"/>
              </w:rPr>
              <w:t>65</w:t>
            </w:r>
            <w:r w:rsidRPr="007432CC">
              <w:rPr>
                <w:sz w:val="24"/>
                <w:szCs w:val="24"/>
                <w:lang w:eastAsia="it-IT"/>
              </w:rPr>
              <w:t xml:space="preserve"> (0</w:t>
            </w:r>
            <w:r w:rsidR="001F6D07" w:rsidRPr="007432CC">
              <w:rPr>
                <w:sz w:val="24"/>
                <w:szCs w:val="24"/>
                <w:lang w:eastAsia="it-IT"/>
              </w:rPr>
              <w:t>.</w:t>
            </w:r>
            <w:r w:rsidR="007D116C" w:rsidRPr="007432CC">
              <w:rPr>
                <w:sz w:val="24"/>
                <w:szCs w:val="24"/>
                <w:lang w:eastAsia="it-IT"/>
              </w:rPr>
              <w:t>56</w:t>
            </w:r>
            <w:r w:rsidRPr="007432CC">
              <w:rPr>
                <w:sz w:val="24"/>
                <w:szCs w:val="24"/>
                <w:lang w:eastAsia="it-IT"/>
              </w:rPr>
              <w:t>-</w:t>
            </w:r>
            <w:r w:rsidR="007D116C" w:rsidRPr="007432CC">
              <w:rPr>
                <w:sz w:val="24"/>
                <w:szCs w:val="24"/>
                <w:lang w:eastAsia="it-IT"/>
              </w:rPr>
              <w:t>4</w:t>
            </w:r>
            <w:r w:rsidR="001F6D07" w:rsidRPr="007432CC">
              <w:rPr>
                <w:sz w:val="24"/>
                <w:szCs w:val="24"/>
                <w:lang w:eastAsia="it-IT"/>
              </w:rPr>
              <w:t>.</w:t>
            </w:r>
            <w:r w:rsidR="007D116C" w:rsidRPr="007432CC">
              <w:rPr>
                <w:sz w:val="24"/>
                <w:szCs w:val="24"/>
                <w:lang w:eastAsia="it-IT"/>
              </w:rPr>
              <w:t>90</w:t>
            </w:r>
            <w:r w:rsidRPr="007432CC">
              <w:rPr>
                <w:sz w:val="24"/>
                <w:szCs w:val="24"/>
                <w:lang w:eastAsia="it-IT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3F62" w14:textId="0BAEE4A8" w:rsidR="003540DA" w:rsidRPr="007432CC" w:rsidRDefault="003540DA" w:rsidP="00E310D2">
            <w:pPr>
              <w:pStyle w:val="Nessunaspaziatura"/>
              <w:rPr>
                <w:sz w:val="24"/>
                <w:szCs w:val="24"/>
                <w:lang w:eastAsia="it-IT"/>
              </w:rPr>
            </w:pPr>
            <w:r w:rsidRPr="007432CC">
              <w:rPr>
                <w:sz w:val="24"/>
                <w:szCs w:val="24"/>
                <w:lang w:eastAsia="it-IT"/>
              </w:rPr>
              <w:t>0</w:t>
            </w:r>
            <w:r w:rsidR="001F6D07" w:rsidRPr="007432CC">
              <w:rPr>
                <w:sz w:val="24"/>
                <w:szCs w:val="24"/>
                <w:lang w:eastAsia="it-IT"/>
              </w:rPr>
              <w:t>.</w:t>
            </w:r>
            <w:r w:rsidR="007D116C" w:rsidRPr="007432CC">
              <w:rPr>
                <w:sz w:val="24"/>
                <w:szCs w:val="24"/>
                <w:lang w:eastAsia="it-IT"/>
              </w:rPr>
              <w:t>36</w:t>
            </w:r>
          </w:p>
        </w:tc>
      </w:tr>
      <w:tr w:rsidR="003540DA" w:rsidRPr="00381E35" w14:paraId="7A6C7A5A" w14:textId="77777777" w:rsidTr="003540DA">
        <w:trPr>
          <w:trHeight w:val="288"/>
        </w:trPr>
        <w:tc>
          <w:tcPr>
            <w:tcW w:w="32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92F7" w14:textId="5508972C" w:rsidR="003540DA" w:rsidRPr="007432CC" w:rsidRDefault="003540DA" w:rsidP="00E310D2">
            <w:pPr>
              <w:pStyle w:val="Nessunaspaziatura"/>
              <w:rPr>
                <w:sz w:val="24"/>
                <w:szCs w:val="24"/>
                <w:lang w:eastAsia="it-IT"/>
              </w:rPr>
            </w:pPr>
            <w:r w:rsidRPr="007432CC">
              <w:rPr>
                <w:sz w:val="24"/>
                <w:szCs w:val="24"/>
                <w:lang w:eastAsia="it-IT"/>
              </w:rPr>
              <w:t xml:space="preserve">antiCD20: therapy </w:t>
            </w:r>
            <w:proofErr w:type="gramStart"/>
            <w:r w:rsidRPr="007432CC">
              <w:rPr>
                <w:sz w:val="24"/>
                <w:szCs w:val="24"/>
                <w:lang w:eastAsia="it-IT"/>
              </w:rPr>
              <w:t>since</w:t>
            </w:r>
            <w:proofErr w:type="gramEnd"/>
            <w:r w:rsidRPr="007432CC">
              <w:rPr>
                <w:sz w:val="24"/>
                <w:szCs w:val="24"/>
                <w:lang w:eastAsia="it-IT"/>
              </w:rPr>
              <w:t xml:space="preserve"> 6-12 months</w:t>
            </w:r>
          </w:p>
        </w:tc>
        <w:tc>
          <w:tcPr>
            <w:tcW w:w="12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F967" w14:textId="5D459B0B" w:rsidR="003540DA" w:rsidRPr="007432CC" w:rsidRDefault="003540DA" w:rsidP="00E310D2">
            <w:pPr>
              <w:pStyle w:val="Nessunaspaziatura"/>
              <w:rPr>
                <w:sz w:val="24"/>
                <w:szCs w:val="24"/>
                <w:lang w:eastAsia="it-IT"/>
              </w:rPr>
            </w:pPr>
            <w:r w:rsidRPr="007432CC">
              <w:rPr>
                <w:sz w:val="24"/>
                <w:szCs w:val="24"/>
                <w:lang w:eastAsia="it-IT"/>
              </w:rPr>
              <w:t>2</w:t>
            </w:r>
            <w:r w:rsidR="001F6D07" w:rsidRPr="007432CC">
              <w:rPr>
                <w:sz w:val="24"/>
                <w:szCs w:val="24"/>
                <w:lang w:eastAsia="it-IT"/>
              </w:rPr>
              <w:t>.</w:t>
            </w:r>
            <w:r w:rsidR="007D116C" w:rsidRPr="007432CC">
              <w:rPr>
                <w:sz w:val="24"/>
                <w:szCs w:val="24"/>
                <w:lang w:eastAsia="it-IT"/>
              </w:rPr>
              <w:t>2</w:t>
            </w:r>
            <w:r w:rsidR="00214ED6" w:rsidRPr="007432CC">
              <w:rPr>
                <w:sz w:val="24"/>
                <w:szCs w:val="24"/>
                <w:lang w:eastAsia="it-IT"/>
              </w:rPr>
              <w:t>4</w:t>
            </w:r>
            <w:r w:rsidRPr="007432CC">
              <w:rPr>
                <w:sz w:val="24"/>
                <w:szCs w:val="24"/>
                <w:lang w:eastAsia="it-IT"/>
              </w:rPr>
              <w:t xml:space="preserve"> (</w:t>
            </w:r>
            <w:r w:rsidR="00214ED6" w:rsidRPr="007432CC">
              <w:rPr>
                <w:sz w:val="24"/>
                <w:szCs w:val="24"/>
                <w:lang w:eastAsia="it-IT"/>
              </w:rPr>
              <w:t>0</w:t>
            </w:r>
            <w:r w:rsidR="001F6D07" w:rsidRPr="007432CC">
              <w:rPr>
                <w:sz w:val="24"/>
                <w:szCs w:val="24"/>
                <w:lang w:eastAsia="it-IT"/>
              </w:rPr>
              <w:t>.</w:t>
            </w:r>
            <w:r w:rsidR="00214ED6" w:rsidRPr="007432CC">
              <w:rPr>
                <w:sz w:val="24"/>
                <w:szCs w:val="24"/>
                <w:lang w:eastAsia="it-IT"/>
              </w:rPr>
              <w:t>91</w:t>
            </w:r>
            <w:r w:rsidRPr="007432CC">
              <w:rPr>
                <w:sz w:val="24"/>
                <w:szCs w:val="24"/>
                <w:lang w:eastAsia="it-IT"/>
              </w:rPr>
              <w:t>-</w:t>
            </w:r>
            <w:r w:rsidR="00214ED6" w:rsidRPr="007432CC">
              <w:rPr>
                <w:sz w:val="24"/>
                <w:szCs w:val="24"/>
                <w:lang w:eastAsia="it-IT"/>
              </w:rPr>
              <w:t>5</w:t>
            </w:r>
            <w:r w:rsidR="001F6D07" w:rsidRPr="007432CC">
              <w:rPr>
                <w:sz w:val="24"/>
                <w:szCs w:val="24"/>
                <w:lang w:eastAsia="it-IT"/>
              </w:rPr>
              <w:t>.</w:t>
            </w:r>
            <w:r w:rsidR="007D116C" w:rsidRPr="007432CC">
              <w:rPr>
                <w:sz w:val="24"/>
                <w:szCs w:val="24"/>
                <w:lang w:eastAsia="it-IT"/>
              </w:rPr>
              <w:t>55</w:t>
            </w:r>
            <w:r w:rsidRPr="007432CC">
              <w:rPr>
                <w:sz w:val="24"/>
                <w:szCs w:val="24"/>
                <w:lang w:eastAsia="it-IT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BF02" w14:textId="5C99DFCE" w:rsidR="003540DA" w:rsidRPr="007432CC" w:rsidRDefault="003540DA" w:rsidP="00E310D2">
            <w:pPr>
              <w:pStyle w:val="Nessunaspaziatura"/>
              <w:rPr>
                <w:sz w:val="24"/>
                <w:szCs w:val="24"/>
                <w:lang w:eastAsia="it-IT"/>
              </w:rPr>
            </w:pPr>
            <w:r w:rsidRPr="007432CC">
              <w:rPr>
                <w:sz w:val="24"/>
                <w:szCs w:val="24"/>
                <w:lang w:eastAsia="it-IT"/>
              </w:rPr>
              <w:t>0</w:t>
            </w:r>
            <w:r w:rsidR="001F6D07" w:rsidRPr="007432CC">
              <w:rPr>
                <w:sz w:val="24"/>
                <w:szCs w:val="24"/>
                <w:lang w:eastAsia="it-IT"/>
              </w:rPr>
              <w:t>.</w:t>
            </w:r>
            <w:r w:rsidRPr="007432CC">
              <w:rPr>
                <w:sz w:val="24"/>
                <w:szCs w:val="24"/>
                <w:lang w:eastAsia="it-IT"/>
              </w:rPr>
              <w:t>0</w:t>
            </w:r>
            <w:r w:rsidR="007D116C" w:rsidRPr="007432CC">
              <w:rPr>
                <w:sz w:val="24"/>
                <w:szCs w:val="24"/>
                <w:lang w:eastAsia="it-IT"/>
              </w:rPr>
              <w:t>8</w:t>
            </w:r>
          </w:p>
        </w:tc>
      </w:tr>
      <w:tr w:rsidR="003540DA" w:rsidRPr="00381E35" w14:paraId="7DA5970F" w14:textId="77777777" w:rsidTr="003540DA">
        <w:trPr>
          <w:trHeight w:val="300"/>
        </w:trPr>
        <w:tc>
          <w:tcPr>
            <w:tcW w:w="32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ECB9A" w14:textId="43DC2EE3" w:rsidR="003540DA" w:rsidRPr="007432CC" w:rsidRDefault="003540DA" w:rsidP="00E310D2">
            <w:pPr>
              <w:pStyle w:val="Nessunaspaziatura"/>
              <w:rPr>
                <w:sz w:val="24"/>
                <w:szCs w:val="24"/>
                <w:lang w:eastAsia="it-IT"/>
              </w:rPr>
            </w:pPr>
            <w:r w:rsidRPr="007432CC">
              <w:rPr>
                <w:sz w:val="24"/>
                <w:szCs w:val="24"/>
                <w:lang w:eastAsia="it-IT"/>
              </w:rPr>
              <w:t>antiCD20: therapy &gt;12 months</w:t>
            </w:r>
          </w:p>
        </w:tc>
        <w:tc>
          <w:tcPr>
            <w:tcW w:w="12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CF5A4FF" w14:textId="1141EDD0" w:rsidR="003540DA" w:rsidRPr="007432CC" w:rsidRDefault="00214ED6" w:rsidP="00E310D2">
            <w:pPr>
              <w:pStyle w:val="Nessunaspaziatura"/>
              <w:rPr>
                <w:sz w:val="24"/>
                <w:szCs w:val="24"/>
                <w:lang w:eastAsia="it-IT"/>
              </w:rPr>
            </w:pPr>
            <w:r w:rsidRPr="007432CC">
              <w:rPr>
                <w:sz w:val="24"/>
                <w:szCs w:val="24"/>
                <w:lang w:eastAsia="it-IT"/>
              </w:rPr>
              <w:t>2</w:t>
            </w:r>
            <w:r w:rsidR="001F6D07" w:rsidRPr="007432CC">
              <w:rPr>
                <w:sz w:val="24"/>
                <w:szCs w:val="24"/>
                <w:lang w:eastAsia="it-IT"/>
              </w:rPr>
              <w:t>.</w:t>
            </w:r>
            <w:r w:rsidR="007D116C" w:rsidRPr="007432CC">
              <w:rPr>
                <w:sz w:val="24"/>
                <w:szCs w:val="24"/>
                <w:lang w:eastAsia="it-IT"/>
              </w:rPr>
              <w:t>98</w:t>
            </w:r>
            <w:r w:rsidRPr="007432CC">
              <w:rPr>
                <w:sz w:val="24"/>
                <w:szCs w:val="24"/>
                <w:lang w:eastAsia="it-IT"/>
              </w:rPr>
              <w:t xml:space="preserve"> (</w:t>
            </w:r>
            <w:r w:rsidR="007D116C" w:rsidRPr="007432CC">
              <w:rPr>
                <w:sz w:val="24"/>
                <w:szCs w:val="24"/>
                <w:lang w:eastAsia="it-IT"/>
              </w:rPr>
              <w:t>1</w:t>
            </w:r>
            <w:r w:rsidR="001F6D07" w:rsidRPr="007432CC">
              <w:rPr>
                <w:sz w:val="24"/>
                <w:szCs w:val="24"/>
                <w:lang w:eastAsia="it-IT"/>
              </w:rPr>
              <w:t>.</w:t>
            </w:r>
            <w:r w:rsidR="007D116C" w:rsidRPr="007432CC">
              <w:rPr>
                <w:sz w:val="24"/>
                <w:szCs w:val="24"/>
                <w:lang w:eastAsia="it-IT"/>
              </w:rPr>
              <w:t>37</w:t>
            </w:r>
            <w:r w:rsidRPr="007432CC">
              <w:rPr>
                <w:sz w:val="24"/>
                <w:szCs w:val="24"/>
                <w:lang w:eastAsia="it-IT"/>
              </w:rPr>
              <w:t>-</w:t>
            </w:r>
            <w:r w:rsidR="007D116C" w:rsidRPr="007432CC">
              <w:rPr>
                <w:sz w:val="24"/>
                <w:szCs w:val="24"/>
                <w:lang w:eastAsia="it-IT"/>
              </w:rPr>
              <w:t>6</w:t>
            </w:r>
            <w:r w:rsidR="001F6D07" w:rsidRPr="007432CC">
              <w:rPr>
                <w:sz w:val="24"/>
                <w:szCs w:val="24"/>
                <w:lang w:eastAsia="it-IT"/>
              </w:rPr>
              <w:t>.</w:t>
            </w:r>
            <w:r w:rsidR="007D116C" w:rsidRPr="007432CC">
              <w:rPr>
                <w:sz w:val="24"/>
                <w:szCs w:val="24"/>
                <w:lang w:eastAsia="it-IT"/>
              </w:rPr>
              <w:t>46</w:t>
            </w:r>
            <w:r w:rsidRPr="007432CC">
              <w:rPr>
                <w:sz w:val="24"/>
                <w:szCs w:val="24"/>
                <w:lang w:eastAsia="it-IT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6C77A25" w14:textId="0ABFF332" w:rsidR="003540DA" w:rsidRPr="007432CC" w:rsidRDefault="00214ED6" w:rsidP="00E310D2">
            <w:pPr>
              <w:pStyle w:val="Nessunaspaziatura"/>
              <w:rPr>
                <w:sz w:val="24"/>
                <w:szCs w:val="24"/>
                <w:lang w:eastAsia="it-IT"/>
              </w:rPr>
            </w:pPr>
            <w:r w:rsidRPr="007432CC">
              <w:rPr>
                <w:sz w:val="24"/>
                <w:szCs w:val="24"/>
                <w:lang w:eastAsia="it-IT"/>
              </w:rPr>
              <w:t>0</w:t>
            </w:r>
            <w:r w:rsidR="001F6D07" w:rsidRPr="007432CC">
              <w:rPr>
                <w:sz w:val="24"/>
                <w:szCs w:val="24"/>
                <w:lang w:eastAsia="it-IT"/>
              </w:rPr>
              <w:t>.</w:t>
            </w:r>
            <w:r w:rsidRPr="007432CC">
              <w:rPr>
                <w:sz w:val="24"/>
                <w:szCs w:val="24"/>
                <w:lang w:eastAsia="it-IT"/>
              </w:rPr>
              <w:t>0</w:t>
            </w:r>
            <w:r w:rsidR="007D116C" w:rsidRPr="007432CC">
              <w:rPr>
                <w:sz w:val="24"/>
                <w:szCs w:val="24"/>
                <w:lang w:eastAsia="it-IT"/>
              </w:rPr>
              <w:t>06</w:t>
            </w:r>
          </w:p>
        </w:tc>
      </w:tr>
      <w:tr w:rsidR="003540DA" w:rsidRPr="00381E35" w14:paraId="27C358D2" w14:textId="77777777" w:rsidTr="003540DA">
        <w:trPr>
          <w:trHeight w:val="586"/>
        </w:trPr>
        <w:tc>
          <w:tcPr>
            <w:tcW w:w="5000" w:type="pct"/>
            <w:gridSpan w:val="3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54A10E70" w14:textId="77777777" w:rsidR="003540DA" w:rsidRPr="00381E35" w:rsidRDefault="003540DA" w:rsidP="00F20C20">
            <w:pPr>
              <w:spacing w:after="0" w:line="240" w:lineRule="auto"/>
              <w:rPr>
                <w:lang w:val="en-GB"/>
              </w:rPr>
            </w:pPr>
            <w:r w:rsidRPr="00381E35">
              <w:rPr>
                <w:lang w:val="en-GB"/>
              </w:rPr>
              <w:t>*Model run on 844 patients. AntiCD20= Ocrelizumab or Rituximab. Comparison is vs other therapies or no therapy.</w:t>
            </w:r>
          </w:p>
          <w:p w14:paraId="41B3BF6C" w14:textId="77777777" w:rsidR="003540DA" w:rsidRPr="00381E35" w:rsidRDefault="003540DA" w:rsidP="00F20C20">
            <w:pPr>
              <w:spacing w:after="0" w:line="240" w:lineRule="auto"/>
              <w:rPr>
                <w:lang w:val="en-GB"/>
              </w:rPr>
            </w:pPr>
            <w:r w:rsidRPr="00381E35">
              <w:rPr>
                <w:lang w:val="en-GB"/>
              </w:rPr>
              <w:t>OR = odds ratio</w:t>
            </w:r>
          </w:p>
        </w:tc>
      </w:tr>
    </w:tbl>
    <w:p w14:paraId="0C3327D0" w14:textId="77777777" w:rsidR="003540DA" w:rsidRPr="00A750C0" w:rsidRDefault="003540DA" w:rsidP="008F4ADF">
      <w:pPr>
        <w:rPr>
          <w:lang w:val="en-GB"/>
        </w:rPr>
      </w:pPr>
    </w:p>
    <w:p w14:paraId="7707FE12" w14:textId="08AAF23A" w:rsidR="00F215BF" w:rsidRPr="00A750C0" w:rsidRDefault="00F215BF" w:rsidP="008F4ADF">
      <w:pPr>
        <w:rPr>
          <w:lang w:val="en-GB"/>
        </w:rPr>
      </w:pPr>
    </w:p>
    <w:p w14:paraId="47AB2ECD" w14:textId="4D8A79CC" w:rsidR="00F215BF" w:rsidRPr="00AE34E8" w:rsidRDefault="00F215BF" w:rsidP="008F4ADF">
      <w:pPr>
        <w:pStyle w:val="Stile1"/>
        <w:rPr>
          <w:lang w:val="en-GB"/>
        </w:rPr>
      </w:pPr>
      <w:r w:rsidRPr="00A750C0">
        <w:rPr>
          <w:lang w:val="en-GB"/>
        </w:rPr>
        <w:br w:type="page"/>
      </w:r>
      <w:bookmarkStart w:id="9" w:name="_Toc59012335"/>
      <w:bookmarkStart w:id="10" w:name="_Toc59012382"/>
      <w:bookmarkStart w:id="11" w:name="_Toc59118874"/>
      <w:r w:rsidR="007432CC">
        <w:rPr>
          <w:lang w:val="en-GB"/>
        </w:rPr>
        <w:lastRenderedPageBreak/>
        <w:t>Table S</w:t>
      </w:r>
      <w:r w:rsidR="00035A6F">
        <w:rPr>
          <w:lang w:val="en-GB"/>
        </w:rPr>
        <w:t>5</w:t>
      </w:r>
      <w:r w:rsidR="007432CC">
        <w:rPr>
          <w:lang w:val="en-GB"/>
        </w:rPr>
        <w:t xml:space="preserve">: </w:t>
      </w:r>
      <w:r w:rsidR="003F77E2" w:rsidRPr="002D56AD">
        <w:rPr>
          <w:lang w:val="en-GB"/>
        </w:rPr>
        <w:t>Sensitivity analyses</w:t>
      </w:r>
      <w:bookmarkEnd w:id="9"/>
      <w:bookmarkEnd w:id="10"/>
      <w:r w:rsidR="007432CC">
        <w:rPr>
          <w:lang w:val="en-GB"/>
        </w:rPr>
        <w:t xml:space="preserve"> (1): </w:t>
      </w:r>
      <w:r w:rsidR="007432CC" w:rsidRPr="007432CC">
        <w:rPr>
          <w:lang w:val="en-GB"/>
        </w:rPr>
        <w:t>Multivariable ordinal logistic regression models evaluating risk factors for severe Covid-19 (ICU or death vs hospitalization or pneumonia vs milder symptoms not requiring hospitalization and no documented pneumonia) on confirmed cases only</w:t>
      </w:r>
      <w:r w:rsidR="007432CC">
        <w:rPr>
          <w:lang w:val="en-GB"/>
        </w:rPr>
        <w:t>.</w:t>
      </w:r>
      <w:bookmarkEnd w:id="11"/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3"/>
        <w:gridCol w:w="2381"/>
        <w:gridCol w:w="1674"/>
      </w:tblGrid>
      <w:tr w:rsidR="00F20C20" w:rsidRPr="00035A6F" w14:paraId="6ADEA411" w14:textId="77777777" w:rsidTr="00F20C20">
        <w:trPr>
          <w:trHeight w:val="389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noWrap/>
          </w:tcPr>
          <w:p w14:paraId="048B30E0" w14:textId="599E714E" w:rsidR="00F20C20" w:rsidRPr="003D7FB7" w:rsidRDefault="00F20C20" w:rsidP="00F20C20">
            <w:pPr>
              <w:jc w:val="left"/>
              <w:rPr>
                <w:b/>
                <w:bCs/>
                <w:lang w:val="en-GB"/>
              </w:rPr>
            </w:pPr>
          </w:p>
        </w:tc>
      </w:tr>
      <w:tr w:rsidR="00F85B3B" w:rsidRPr="007432CC" w14:paraId="71C9B193" w14:textId="77777777" w:rsidTr="007432CC">
        <w:trPr>
          <w:trHeight w:val="389"/>
        </w:trPr>
        <w:tc>
          <w:tcPr>
            <w:tcW w:w="2759" w:type="pct"/>
            <w:tcBorders>
              <w:top w:val="single" w:sz="12" w:space="0" w:color="auto"/>
            </w:tcBorders>
            <w:noWrap/>
            <w:hideMark/>
          </w:tcPr>
          <w:p w14:paraId="6BC15A69" w14:textId="77777777" w:rsidR="00F85B3B" w:rsidRPr="007432CC" w:rsidRDefault="00F85B3B" w:rsidP="00B0535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41" w:type="pct"/>
            <w:gridSpan w:val="2"/>
            <w:tcBorders>
              <w:top w:val="single" w:sz="12" w:space="0" w:color="auto"/>
            </w:tcBorders>
            <w:noWrap/>
            <w:hideMark/>
          </w:tcPr>
          <w:p w14:paraId="339838D9" w14:textId="25FECBC2" w:rsidR="00F85B3B" w:rsidRPr="007432CC" w:rsidRDefault="00F85B3B" w:rsidP="007432C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7432CC">
              <w:rPr>
                <w:b/>
                <w:bCs/>
                <w:sz w:val="24"/>
                <w:szCs w:val="24"/>
                <w:lang w:val="en-GB"/>
              </w:rPr>
              <w:t>Multivariable Analysis*</w:t>
            </w:r>
            <w:r w:rsidR="007432CC">
              <w:rPr>
                <w:b/>
                <w:bCs/>
                <w:sz w:val="24"/>
                <w:szCs w:val="24"/>
                <w:lang w:val="en-GB"/>
              </w:rPr>
              <w:t xml:space="preserve">, </w:t>
            </w:r>
            <w:r w:rsidRPr="007432CC">
              <w:rPr>
                <w:b/>
                <w:bCs/>
                <w:sz w:val="24"/>
                <w:szCs w:val="24"/>
                <w:lang w:val="en-GB"/>
              </w:rPr>
              <w:t>n=</w:t>
            </w:r>
            <w:r w:rsidR="007623A4" w:rsidRPr="007432CC">
              <w:rPr>
                <w:b/>
                <w:bCs/>
                <w:sz w:val="24"/>
                <w:szCs w:val="24"/>
                <w:lang w:val="en-GB"/>
              </w:rPr>
              <w:t>279</w:t>
            </w:r>
          </w:p>
        </w:tc>
      </w:tr>
      <w:tr w:rsidR="00F85B3B" w:rsidRPr="007432CC" w14:paraId="13D543F6" w14:textId="77777777" w:rsidTr="007432CC">
        <w:trPr>
          <w:trHeight w:val="360"/>
        </w:trPr>
        <w:tc>
          <w:tcPr>
            <w:tcW w:w="2759" w:type="pct"/>
            <w:noWrap/>
            <w:hideMark/>
          </w:tcPr>
          <w:p w14:paraId="61AE3EF3" w14:textId="77777777" w:rsidR="00F85B3B" w:rsidRPr="007432CC" w:rsidRDefault="00F85B3B" w:rsidP="00B0535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7432CC">
              <w:rPr>
                <w:b/>
                <w:bCs/>
                <w:sz w:val="24"/>
                <w:szCs w:val="24"/>
                <w:lang w:val="en-GB"/>
              </w:rPr>
              <w:t>Variable</w:t>
            </w:r>
          </w:p>
        </w:tc>
        <w:tc>
          <w:tcPr>
            <w:tcW w:w="1304" w:type="pct"/>
            <w:noWrap/>
            <w:hideMark/>
          </w:tcPr>
          <w:p w14:paraId="74B1D581" w14:textId="77777777" w:rsidR="00F85B3B" w:rsidRPr="007432CC" w:rsidRDefault="00F85B3B" w:rsidP="00B0535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7432CC">
              <w:rPr>
                <w:b/>
                <w:bCs/>
                <w:sz w:val="24"/>
                <w:szCs w:val="24"/>
                <w:lang w:val="en-GB"/>
              </w:rPr>
              <w:t>OR (95% C.I.)</w:t>
            </w:r>
          </w:p>
        </w:tc>
        <w:tc>
          <w:tcPr>
            <w:tcW w:w="937" w:type="pct"/>
            <w:noWrap/>
            <w:hideMark/>
          </w:tcPr>
          <w:p w14:paraId="65589EE9" w14:textId="77777777" w:rsidR="00F85B3B" w:rsidRPr="007432CC" w:rsidRDefault="00F85B3B" w:rsidP="00B0535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7432CC">
              <w:rPr>
                <w:b/>
                <w:bCs/>
                <w:sz w:val="24"/>
                <w:szCs w:val="24"/>
                <w:lang w:val="en-GB"/>
              </w:rPr>
              <w:t>p</w:t>
            </w:r>
          </w:p>
        </w:tc>
      </w:tr>
      <w:tr w:rsidR="00F85B3B" w:rsidRPr="007432CC" w14:paraId="1094CB44" w14:textId="77777777" w:rsidTr="007432CC">
        <w:trPr>
          <w:trHeight w:val="372"/>
        </w:trPr>
        <w:tc>
          <w:tcPr>
            <w:tcW w:w="2759" w:type="pct"/>
            <w:noWrap/>
            <w:hideMark/>
          </w:tcPr>
          <w:p w14:paraId="779CFCBF" w14:textId="77777777" w:rsidR="00F85B3B" w:rsidRPr="007432CC" w:rsidRDefault="00F85B3B" w:rsidP="00B0535C">
            <w:pPr>
              <w:rPr>
                <w:b/>
                <w:bCs/>
                <w:sz w:val="24"/>
                <w:szCs w:val="24"/>
                <w:lang w:val="en-GB"/>
              </w:rPr>
            </w:pPr>
            <w:r w:rsidRPr="007432CC">
              <w:rPr>
                <w:b/>
                <w:bCs/>
                <w:sz w:val="24"/>
                <w:szCs w:val="24"/>
                <w:lang w:val="en-GB"/>
              </w:rPr>
              <w:t>Age (years)</w:t>
            </w:r>
          </w:p>
        </w:tc>
        <w:tc>
          <w:tcPr>
            <w:tcW w:w="1304" w:type="pct"/>
            <w:noWrap/>
            <w:hideMark/>
          </w:tcPr>
          <w:p w14:paraId="5C99170F" w14:textId="2859675A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1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05 (1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02-1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08)</w:t>
            </w:r>
          </w:p>
        </w:tc>
        <w:tc>
          <w:tcPr>
            <w:tcW w:w="937" w:type="pct"/>
            <w:noWrap/>
            <w:hideMark/>
          </w:tcPr>
          <w:p w14:paraId="78167509" w14:textId="5FD9AE4F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002</w:t>
            </w:r>
          </w:p>
        </w:tc>
      </w:tr>
      <w:tr w:rsidR="00F85B3B" w:rsidRPr="007432CC" w14:paraId="2FD69294" w14:textId="77777777" w:rsidTr="007432CC">
        <w:trPr>
          <w:trHeight w:val="372"/>
        </w:trPr>
        <w:tc>
          <w:tcPr>
            <w:tcW w:w="2759" w:type="pct"/>
            <w:noWrap/>
            <w:hideMark/>
          </w:tcPr>
          <w:p w14:paraId="37469FE2" w14:textId="77777777" w:rsidR="00F85B3B" w:rsidRPr="007432CC" w:rsidRDefault="00F85B3B" w:rsidP="00B0535C">
            <w:pPr>
              <w:rPr>
                <w:b/>
                <w:bCs/>
                <w:sz w:val="24"/>
                <w:szCs w:val="24"/>
                <w:lang w:val="en-GB"/>
              </w:rPr>
            </w:pPr>
            <w:r w:rsidRPr="007432CC">
              <w:rPr>
                <w:b/>
                <w:bCs/>
                <w:sz w:val="24"/>
                <w:szCs w:val="24"/>
                <w:lang w:val="en-GB"/>
              </w:rPr>
              <w:t>Sex (Female vs Male)</w:t>
            </w:r>
          </w:p>
        </w:tc>
        <w:tc>
          <w:tcPr>
            <w:tcW w:w="1304" w:type="pct"/>
            <w:noWrap/>
            <w:hideMark/>
          </w:tcPr>
          <w:p w14:paraId="2B707313" w14:textId="5CFB85DD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76 (0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42-1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35)</w:t>
            </w:r>
          </w:p>
        </w:tc>
        <w:tc>
          <w:tcPr>
            <w:tcW w:w="937" w:type="pct"/>
            <w:noWrap/>
            <w:hideMark/>
          </w:tcPr>
          <w:p w14:paraId="13FB6ECE" w14:textId="3B861F32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35</w:t>
            </w:r>
          </w:p>
        </w:tc>
      </w:tr>
      <w:tr w:rsidR="00F85B3B" w:rsidRPr="007432CC" w14:paraId="3D650990" w14:textId="77777777" w:rsidTr="007432CC">
        <w:trPr>
          <w:trHeight w:val="372"/>
        </w:trPr>
        <w:tc>
          <w:tcPr>
            <w:tcW w:w="2759" w:type="pct"/>
            <w:noWrap/>
            <w:hideMark/>
          </w:tcPr>
          <w:p w14:paraId="55C20504" w14:textId="77777777" w:rsidR="00F85B3B" w:rsidRPr="007432CC" w:rsidRDefault="00F85B3B" w:rsidP="00B0535C">
            <w:pPr>
              <w:rPr>
                <w:b/>
                <w:bCs/>
                <w:sz w:val="24"/>
                <w:szCs w:val="24"/>
                <w:lang w:val="en-GB"/>
              </w:rPr>
            </w:pPr>
            <w:r w:rsidRPr="007432CC">
              <w:rPr>
                <w:b/>
                <w:bCs/>
                <w:sz w:val="24"/>
                <w:szCs w:val="24"/>
                <w:lang w:val="en-GB"/>
              </w:rPr>
              <w:t>MS type (Progressive vs RR)</w:t>
            </w:r>
          </w:p>
        </w:tc>
        <w:tc>
          <w:tcPr>
            <w:tcW w:w="1304" w:type="pct"/>
            <w:noWrap/>
            <w:hideMark/>
          </w:tcPr>
          <w:p w14:paraId="0F474EB6" w14:textId="6D26432F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1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10 (0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38-3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18)</w:t>
            </w:r>
          </w:p>
        </w:tc>
        <w:tc>
          <w:tcPr>
            <w:tcW w:w="937" w:type="pct"/>
            <w:noWrap/>
            <w:hideMark/>
          </w:tcPr>
          <w:p w14:paraId="3DA350F1" w14:textId="574734C9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86</w:t>
            </w:r>
          </w:p>
        </w:tc>
      </w:tr>
      <w:tr w:rsidR="00F85B3B" w:rsidRPr="007432CC" w14:paraId="2480F90B" w14:textId="77777777" w:rsidTr="007432CC">
        <w:trPr>
          <w:trHeight w:val="372"/>
        </w:trPr>
        <w:tc>
          <w:tcPr>
            <w:tcW w:w="2759" w:type="pct"/>
            <w:noWrap/>
            <w:hideMark/>
          </w:tcPr>
          <w:p w14:paraId="682CB53F" w14:textId="77777777" w:rsidR="00F85B3B" w:rsidRPr="007432CC" w:rsidRDefault="00F85B3B" w:rsidP="00B0535C">
            <w:pPr>
              <w:rPr>
                <w:b/>
                <w:bCs/>
                <w:sz w:val="24"/>
                <w:szCs w:val="24"/>
                <w:lang w:val="en-GB"/>
              </w:rPr>
            </w:pPr>
            <w:r w:rsidRPr="007432CC">
              <w:rPr>
                <w:b/>
                <w:bCs/>
                <w:sz w:val="24"/>
                <w:szCs w:val="24"/>
                <w:lang w:val="en-GB"/>
              </w:rPr>
              <w:t>EDSS</w:t>
            </w:r>
          </w:p>
        </w:tc>
        <w:tc>
          <w:tcPr>
            <w:tcW w:w="1304" w:type="pct"/>
            <w:noWrap/>
            <w:hideMark/>
          </w:tcPr>
          <w:p w14:paraId="16322D39" w14:textId="4F009F83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1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16 (0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95-1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43)</w:t>
            </w:r>
          </w:p>
        </w:tc>
        <w:tc>
          <w:tcPr>
            <w:tcW w:w="937" w:type="pct"/>
            <w:noWrap/>
            <w:hideMark/>
          </w:tcPr>
          <w:p w14:paraId="1DFD9670" w14:textId="669E6D09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15</w:t>
            </w:r>
          </w:p>
        </w:tc>
      </w:tr>
      <w:tr w:rsidR="00F85B3B" w:rsidRPr="007432CC" w14:paraId="391AE975" w14:textId="77777777" w:rsidTr="007432CC">
        <w:trPr>
          <w:trHeight w:val="372"/>
        </w:trPr>
        <w:tc>
          <w:tcPr>
            <w:tcW w:w="2759" w:type="pct"/>
            <w:noWrap/>
            <w:hideMark/>
          </w:tcPr>
          <w:p w14:paraId="02DED0E0" w14:textId="77777777" w:rsidR="00F85B3B" w:rsidRPr="007432CC" w:rsidRDefault="00F85B3B" w:rsidP="00B0535C">
            <w:pPr>
              <w:rPr>
                <w:b/>
                <w:bCs/>
                <w:sz w:val="24"/>
                <w:szCs w:val="24"/>
                <w:lang w:val="en-GB"/>
              </w:rPr>
            </w:pPr>
            <w:r w:rsidRPr="007432CC">
              <w:rPr>
                <w:b/>
                <w:bCs/>
                <w:sz w:val="24"/>
                <w:szCs w:val="24"/>
                <w:lang w:val="en-GB"/>
              </w:rPr>
              <w:t>Disease duration (years)</w:t>
            </w:r>
          </w:p>
        </w:tc>
        <w:tc>
          <w:tcPr>
            <w:tcW w:w="1304" w:type="pct"/>
            <w:noWrap/>
            <w:hideMark/>
          </w:tcPr>
          <w:p w14:paraId="38FFC57E" w14:textId="5F5CB182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1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00 (0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96-1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03)</w:t>
            </w:r>
          </w:p>
        </w:tc>
        <w:tc>
          <w:tcPr>
            <w:tcW w:w="937" w:type="pct"/>
            <w:noWrap/>
            <w:hideMark/>
          </w:tcPr>
          <w:p w14:paraId="47483B62" w14:textId="1F75DCA3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65</w:t>
            </w:r>
          </w:p>
        </w:tc>
      </w:tr>
      <w:tr w:rsidR="00F85B3B" w:rsidRPr="007432CC" w14:paraId="4A465827" w14:textId="77777777" w:rsidTr="007432CC">
        <w:trPr>
          <w:trHeight w:val="372"/>
        </w:trPr>
        <w:tc>
          <w:tcPr>
            <w:tcW w:w="2759" w:type="pct"/>
            <w:noWrap/>
            <w:hideMark/>
          </w:tcPr>
          <w:p w14:paraId="587AF296" w14:textId="77777777" w:rsidR="00F85B3B" w:rsidRPr="007432CC" w:rsidRDefault="00F85B3B" w:rsidP="00B0535C">
            <w:pPr>
              <w:rPr>
                <w:b/>
                <w:bCs/>
                <w:sz w:val="24"/>
                <w:szCs w:val="24"/>
                <w:lang w:val="en-GB"/>
              </w:rPr>
            </w:pPr>
            <w:r w:rsidRPr="007432CC">
              <w:rPr>
                <w:b/>
                <w:bCs/>
                <w:sz w:val="24"/>
                <w:szCs w:val="24"/>
                <w:lang w:val="en-GB"/>
              </w:rPr>
              <w:t>BMI</w:t>
            </w:r>
          </w:p>
        </w:tc>
        <w:tc>
          <w:tcPr>
            <w:tcW w:w="1304" w:type="pct"/>
            <w:noWrap/>
            <w:hideMark/>
          </w:tcPr>
          <w:p w14:paraId="7FB95076" w14:textId="2098FFEE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98 (0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93-1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04)</w:t>
            </w:r>
          </w:p>
        </w:tc>
        <w:tc>
          <w:tcPr>
            <w:tcW w:w="937" w:type="pct"/>
            <w:noWrap/>
            <w:hideMark/>
          </w:tcPr>
          <w:p w14:paraId="0350B542" w14:textId="7910308B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51</w:t>
            </w:r>
          </w:p>
        </w:tc>
      </w:tr>
      <w:tr w:rsidR="00F85B3B" w:rsidRPr="007432CC" w14:paraId="5DC6D05B" w14:textId="77777777" w:rsidTr="007432CC">
        <w:trPr>
          <w:trHeight w:val="372"/>
        </w:trPr>
        <w:tc>
          <w:tcPr>
            <w:tcW w:w="2759" w:type="pct"/>
            <w:noWrap/>
            <w:hideMark/>
          </w:tcPr>
          <w:p w14:paraId="07B0AC56" w14:textId="77777777" w:rsidR="00F85B3B" w:rsidRPr="007432CC" w:rsidRDefault="00F85B3B" w:rsidP="00B0535C">
            <w:pPr>
              <w:rPr>
                <w:b/>
                <w:bCs/>
                <w:sz w:val="24"/>
                <w:szCs w:val="24"/>
                <w:lang w:val="en-GB"/>
              </w:rPr>
            </w:pPr>
            <w:r w:rsidRPr="007432CC">
              <w:rPr>
                <w:b/>
                <w:bCs/>
                <w:sz w:val="24"/>
                <w:szCs w:val="24"/>
                <w:lang w:val="en-GB"/>
              </w:rPr>
              <w:t>Presence of comorbidities</w:t>
            </w:r>
          </w:p>
        </w:tc>
        <w:tc>
          <w:tcPr>
            <w:tcW w:w="1304" w:type="pct"/>
            <w:noWrap/>
            <w:hideMark/>
          </w:tcPr>
          <w:p w14:paraId="1FD01365" w14:textId="51B57635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93 (0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58-1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47)</w:t>
            </w:r>
          </w:p>
        </w:tc>
        <w:tc>
          <w:tcPr>
            <w:tcW w:w="937" w:type="pct"/>
            <w:noWrap/>
            <w:hideMark/>
          </w:tcPr>
          <w:p w14:paraId="0C84CD5B" w14:textId="3385764D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74</w:t>
            </w:r>
          </w:p>
        </w:tc>
      </w:tr>
      <w:tr w:rsidR="00F85B3B" w:rsidRPr="007432CC" w14:paraId="03AD1DAF" w14:textId="77777777" w:rsidTr="007432CC">
        <w:trPr>
          <w:trHeight w:val="372"/>
        </w:trPr>
        <w:tc>
          <w:tcPr>
            <w:tcW w:w="2759" w:type="pct"/>
            <w:noWrap/>
            <w:hideMark/>
          </w:tcPr>
          <w:p w14:paraId="2F342B05" w14:textId="77777777" w:rsidR="00F85B3B" w:rsidRPr="007432CC" w:rsidRDefault="00F85B3B" w:rsidP="00B0535C">
            <w:pPr>
              <w:rPr>
                <w:b/>
                <w:bCs/>
                <w:sz w:val="24"/>
                <w:szCs w:val="24"/>
                <w:lang w:val="en-GB"/>
              </w:rPr>
            </w:pPr>
            <w:r w:rsidRPr="007432CC">
              <w:rPr>
                <w:b/>
                <w:bCs/>
                <w:sz w:val="24"/>
                <w:szCs w:val="24"/>
                <w:lang w:val="en-GB"/>
              </w:rPr>
              <w:t>Methylprednisolone 1 month before symptoms onset</w:t>
            </w:r>
          </w:p>
        </w:tc>
        <w:tc>
          <w:tcPr>
            <w:tcW w:w="1304" w:type="pct"/>
            <w:noWrap/>
            <w:hideMark/>
          </w:tcPr>
          <w:p w14:paraId="7F63313C" w14:textId="6D28D412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4.55 (1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11-18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53)</w:t>
            </w:r>
          </w:p>
        </w:tc>
        <w:tc>
          <w:tcPr>
            <w:tcW w:w="937" w:type="pct"/>
            <w:noWrap/>
            <w:hideMark/>
          </w:tcPr>
          <w:p w14:paraId="1B64C382" w14:textId="47E17F88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035</w:t>
            </w:r>
          </w:p>
        </w:tc>
      </w:tr>
      <w:tr w:rsidR="00F85B3B" w:rsidRPr="007432CC" w14:paraId="776E98BA" w14:textId="77777777" w:rsidTr="007432CC">
        <w:trPr>
          <w:trHeight w:val="372"/>
        </w:trPr>
        <w:tc>
          <w:tcPr>
            <w:tcW w:w="2759" w:type="pct"/>
            <w:noWrap/>
            <w:hideMark/>
          </w:tcPr>
          <w:p w14:paraId="235872AE" w14:textId="77777777" w:rsidR="00F85B3B" w:rsidRPr="007432CC" w:rsidRDefault="00F85B3B" w:rsidP="00B0535C">
            <w:pPr>
              <w:rPr>
                <w:b/>
                <w:bCs/>
                <w:sz w:val="24"/>
                <w:szCs w:val="24"/>
                <w:lang w:val="en-GB"/>
              </w:rPr>
            </w:pPr>
            <w:r w:rsidRPr="007432CC">
              <w:rPr>
                <w:b/>
                <w:bCs/>
                <w:sz w:val="24"/>
                <w:szCs w:val="24"/>
                <w:lang w:val="en-GB"/>
              </w:rPr>
              <w:t>Disease modifying therapy</w:t>
            </w:r>
          </w:p>
        </w:tc>
        <w:tc>
          <w:tcPr>
            <w:tcW w:w="1304" w:type="pct"/>
            <w:noWrap/>
            <w:hideMark/>
          </w:tcPr>
          <w:p w14:paraId="13344838" w14:textId="77777777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 </w:t>
            </w:r>
          </w:p>
        </w:tc>
        <w:tc>
          <w:tcPr>
            <w:tcW w:w="937" w:type="pct"/>
            <w:noWrap/>
            <w:hideMark/>
          </w:tcPr>
          <w:p w14:paraId="57C33900" w14:textId="77777777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 </w:t>
            </w:r>
          </w:p>
        </w:tc>
      </w:tr>
      <w:tr w:rsidR="00F85B3B" w:rsidRPr="007432CC" w14:paraId="52EB4DB7" w14:textId="77777777" w:rsidTr="007432CC">
        <w:trPr>
          <w:trHeight w:val="372"/>
        </w:trPr>
        <w:tc>
          <w:tcPr>
            <w:tcW w:w="2759" w:type="pct"/>
            <w:noWrap/>
            <w:hideMark/>
          </w:tcPr>
          <w:p w14:paraId="68E60EB4" w14:textId="77777777" w:rsidR="00F85B3B" w:rsidRPr="007432CC" w:rsidRDefault="00F85B3B" w:rsidP="00B0535C">
            <w:pPr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 xml:space="preserve">     No therapy**</w:t>
            </w:r>
          </w:p>
        </w:tc>
        <w:tc>
          <w:tcPr>
            <w:tcW w:w="1304" w:type="pct"/>
            <w:noWrap/>
            <w:hideMark/>
          </w:tcPr>
          <w:p w14:paraId="5CCF0866" w14:textId="77777777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 1 (ref)</w:t>
            </w:r>
          </w:p>
        </w:tc>
        <w:tc>
          <w:tcPr>
            <w:tcW w:w="937" w:type="pct"/>
            <w:noWrap/>
            <w:hideMark/>
          </w:tcPr>
          <w:p w14:paraId="0D82184F" w14:textId="77777777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 </w:t>
            </w:r>
          </w:p>
        </w:tc>
      </w:tr>
      <w:tr w:rsidR="00F85B3B" w:rsidRPr="007432CC" w14:paraId="0AE6FF44" w14:textId="77777777" w:rsidTr="007432CC">
        <w:trPr>
          <w:trHeight w:val="372"/>
        </w:trPr>
        <w:tc>
          <w:tcPr>
            <w:tcW w:w="2759" w:type="pct"/>
            <w:noWrap/>
            <w:hideMark/>
          </w:tcPr>
          <w:p w14:paraId="2811361B" w14:textId="77777777" w:rsidR="00F85B3B" w:rsidRPr="007432CC" w:rsidRDefault="00F85B3B" w:rsidP="00B0535C">
            <w:pPr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 xml:space="preserve">     Interferon</w:t>
            </w:r>
          </w:p>
        </w:tc>
        <w:tc>
          <w:tcPr>
            <w:tcW w:w="1304" w:type="pct"/>
            <w:noWrap/>
            <w:hideMark/>
          </w:tcPr>
          <w:p w14:paraId="37556E5E" w14:textId="653DAAAE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53 (0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13-2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18)</w:t>
            </w:r>
          </w:p>
        </w:tc>
        <w:tc>
          <w:tcPr>
            <w:tcW w:w="937" w:type="pct"/>
            <w:noWrap/>
            <w:hideMark/>
          </w:tcPr>
          <w:p w14:paraId="6377EDB4" w14:textId="19CEB194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37</w:t>
            </w:r>
          </w:p>
        </w:tc>
      </w:tr>
      <w:tr w:rsidR="00F85B3B" w:rsidRPr="007432CC" w14:paraId="305C9798" w14:textId="77777777" w:rsidTr="007432CC">
        <w:trPr>
          <w:trHeight w:val="372"/>
        </w:trPr>
        <w:tc>
          <w:tcPr>
            <w:tcW w:w="2759" w:type="pct"/>
            <w:noWrap/>
            <w:hideMark/>
          </w:tcPr>
          <w:p w14:paraId="5ADB8441" w14:textId="77777777" w:rsidR="00F85B3B" w:rsidRPr="007432CC" w:rsidRDefault="00F85B3B" w:rsidP="00B0535C">
            <w:pPr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 xml:space="preserve">     Glatiramer-Acetate</w:t>
            </w:r>
          </w:p>
        </w:tc>
        <w:tc>
          <w:tcPr>
            <w:tcW w:w="1304" w:type="pct"/>
            <w:noWrap/>
            <w:hideMark/>
          </w:tcPr>
          <w:p w14:paraId="326DA66D" w14:textId="31C1F203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48 (0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11-2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15)</w:t>
            </w:r>
          </w:p>
        </w:tc>
        <w:tc>
          <w:tcPr>
            <w:tcW w:w="937" w:type="pct"/>
            <w:noWrap/>
            <w:hideMark/>
          </w:tcPr>
          <w:p w14:paraId="33968442" w14:textId="377D574A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34</w:t>
            </w:r>
          </w:p>
        </w:tc>
      </w:tr>
      <w:tr w:rsidR="00F85B3B" w:rsidRPr="007432CC" w14:paraId="1248FE0D" w14:textId="77777777" w:rsidTr="007432CC">
        <w:trPr>
          <w:trHeight w:val="372"/>
        </w:trPr>
        <w:tc>
          <w:tcPr>
            <w:tcW w:w="2759" w:type="pct"/>
            <w:noWrap/>
            <w:hideMark/>
          </w:tcPr>
          <w:p w14:paraId="6B305DDC" w14:textId="77777777" w:rsidR="00F85B3B" w:rsidRPr="007432CC" w:rsidRDefault="00F85B3B" w:rsidP="00B0535C">
            <w:pPr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 xml:space="preserve">     Teriflunomide</w:t>
            </w:r>
          </w:p>
        </w:tc>
        <w:tc>
          <w:tcPr>
            <w:tcW w:w="1304" w:type="pct"/>
            <w:noWrap/>
            <w:hideMark/>
          </w:tcPr>
          <w:p w14:paraId="398DB13D" w14:textId="49B93C10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74 (0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24-2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26)</w:t>
            </w:r>
          </w:p>
        </w:tc>
        <w:tc>
          <w:tcPr>
            <w:tcW w:w="937" w:type="pct"/>
            <w:noWrap/>
            <w:hideMark/>
          </w:tcPr>
          <w:p w14:paraId="0BD555CB" w14:textId="1DB6F575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59</w:t>
            </w:r>
          </w:p>
        </w:tc>
      </w:tr>
      <w:tr w:rsidR="00F85B3B" w:rsidRPr="007432CC" w14:paraId="286C0689" w14:textId="77777777" w:rsidTr="007432CC">
        <w:trPr>
          <w:trHeight w:val="372"/>
        </w:trPr>
        <w:tc>
          <w:tcPr>
            <w:tcW w:w="2759" w:type="pct"/>
            <w:noWrap/>
          </w:tcPr>
          <w:p w14:paraId="15470022" w14:textId="77777777" w:rsidR="00F85B3B" w:rsidRPr="007432CC" w:rsidRDefault="00F85B3B" w:rsidP="00B0535C">
            <w:pPr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 xml:space="preserve">     Dimethyl-fumarate</w:t>
            </w:r>
          </w:p>
        </w:tc>
        <w:tc>
          <w:tcPr>
            <w:tcW w:w="1304" w:type="pct"/>
            <w:noWrap/>
          </w:tcPr>
          <w:p w14:paraId="5FDCCFCC" w14:textId="2F7EA4F6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71 (0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26-1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96)</w:t>
            </w:r>
          </w:p>
        </w:tc>
        <w:tc>
          <w:tcPr>
            <w:tcW w:w="937" w:type="pct"/>
            <w:noWrap/>
          </w:tcPr>
          <w:p w14:paraId="351CAED6" w14:textId="7EA971C6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51</w:t>
            </w:r>
          </w:p>
        </w:tc>
      </w:tr>
      <w:tr w:rsidR="00F85B3B" w:rsidRPr="007432CC" w14:paraId="3E6EF823" w14:textId="77777777" w:rsidTr="007432CC">
        <w:trPr>
          <w:trHeight w:val="372"/>
        </w:trPr>
        <w:tc>
          <w:tcPr>
            <w:tcW w:w="2759" w:type="pct"/>
            <w:noWrap/>
            <w:hideMark/>
          </w:tcPr>
          <w:p w14:paraId="5343717D" w14:textId="77777777" w:rsidR="00F85B3B" w:rsidRPr="007432CC" w:rsidRDefault="00F85B3B" w:rsidP="00B0535C">
            <w:pPr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 xml:space="preserve">     Natalizumab</w:t>
            </w:r>
          </w:p>
        </w:tc>
        <w:tc>
          <w:tcPr>
            <w:tcW w:w="1304" w:type="pct"/>
            <w:noWrap/>
            <w:hideMark/>
          </w:tcPr>
          <w:p w14:paraId="5D659955" w14:textId="4B0B9D93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63 (0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17-2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27)</w:t>
            </w:r>
          </w:p>
        </w:tc>
        <w:tc>
          <w:tcPr>
            <w:tcW w:w="937" w:type="pct"/>
            <w:noWrap/>
            <w:hideMark/>
          </w:tcPr>
          <w:p w14:paraId="1DB83250" w14:textId="4637BDCF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48</w:t>
            </w:r>
          </w:p>
        </w:tc>
      </w:tr>
      <w:tr w:rsidR="00F85B3B" w:rsidRPr="007432CC" w14:paraId="732E8E1D" w14:textId="77777777" w:rsidTr="007432CC">
        <w:trPr>
          <w:trHeight w:val="372"/>
        </w:trPr>
        <w:tc>
          <w:tcPr>
            <w:tcW w:w="2759" w:type="pct"/>
            <w:noWrap/>
            <w:hideMark/>
          </w:tcPr>
          <w:p w14:paraId="42321EB9" w14:textId="77777777" w:rsidR="00F85B3B" w:rsidRPr="007432CC" w:rsidRDefault="00F85B3B" w:rsidP="00B0535C">
            <w:pPr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 xml:space="preserve">     Fingolimod</w:t>
            </w:r>
          </w:p>
        </w:tc>
        <w:tc>
          <w:tcPr>
            <w:tcW w:w="1304" w:type="pct"/>
            <w:noWrap/>
            <w:hideMark/>
          </w:tcPr>
          <w:p w14:paraId="17D1680A" w14:textId="59438D43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1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21 (0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43-3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39)</w:t>
            </w:r>
          </w:p>
        </w:tc>
        <w:tc>
          <w:tcPr>
            <w:tcW w:w="937" w:type="pct"/>
            <w:noWrap/>
            <w:hideMark/>
          </w:tcPr>
          <w:p w14:paraId="57911063" w14:textId="7F6AEA5F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72</w:t>
            </w:r>
          </w:p>
        </w:tc>
      </w:tr>
      <w:tr w:rsidR="00F85B3B" w:rsidRPr="007432CC" w14:paraId="6FBDA13E" w14:textId="77777777" w:rsidTr="007432CC">
        <w:trPr>
          <w:trHeight w:val="372"/>
        </w:trPr>
        <w:tc>
          <w:tcPr>
            <w:tcW w:w="2759" w:type="pct"/>
            <w:noWrap/>
            <w:hideMark/>
          </w:tcPr>
          <w:p w14:paraId="5C0EDACE" w14:textId="77777777" w:rsidR="00F85B3B" w:rsidRPr="007432CC" w:rsidRDefault="00F85B3B" w:rsidP="00B0535C">
            <w:pPr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 xml:space="preserve">     Ocrelizumab or Rituximab (antiCD20)</w:t>
            </w:r>
          </w:p>
        </w:tc>
        <w:tc>
          <w:tcPr>
            <w:tcW w:w="1304" w:type="pct"/>
            <w:noWrap/>
            <w:hideMark/>
          </w:tcPr>
          <w:p w14:paraId="40ECFCCF" w14:textId="537A59B7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2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62 (0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99-7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09)</w:t>
            </w:r>
          </w:p>
        </w:tc>
        <w:tc>
          <w:tcPr>
            <w:tcW w:w="937" w:type="pct"/>
            <w:noWrap/>
            <w:hideMark/>
          </w:tcPr>
          <w:p w14:paraId="5EAB6139" w14:textId="2F206DDC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05</w:t>
            </w:r>
          </w:p>
        </w:tc>
      </w:tr>
      <w:tr w:rsidR="00F85B3B" w:rsidRPr="007432CC" w14:paraId="7FADFC4C" w14:textId="77777777" w:rsidTr="007432CC">
        <w:trPr>
          <w:trHeight w:val="372"/>
        </w:trPr>
        <w:tc>
          <w:tcPr>
            <w:tcW w:w="2759" w:type="pct"/>
            <w:tcBorders>
              <w:bottom w:val="double" w:sz="4" w:space="0" w:color="auto"/>
            </w:tcBorders>
            <w:noWrap/>
            <w:hideMark/>
          </w:tcPr>
          <w:p w14:paraId="58DFCA0C" w14:textId="77777777" w:rsidR="00F85B3B" w:rsidRPr="007432CC" w:rsidRDefault="00F85B3B" w:rsidP="00B0535C">
            <w:pPr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 xml:space="preserve">     Other</w:t>
            </w:r>
          </w:p>
        </w:tc>
        <w:tc>
          <w:tcPr>
            <w:tcW w:w="1304" w:type="pct"/>
            <w:tcBorders>
              <w:bottom w:val="double" w:sz="4" w:space="0" w:color="auto"/>
            </w:tcBorders>
            <w:noWrap/>
            <w:hideMark/>
          </w:tcPr>
          <w:p w14:paraId="1C571863" w14:textId="1A25B66B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47 (0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10-2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15)</w:t>
            </w:r>
          </w:p>
        </w:tc>
        <w:tc>
          <w:tcPr>
            <w:tcW w:w="937" w:type="pct"/>
            <w:tcBorders>
              <w:bottom w:val="double" w:sz="4" w:space="0" w:color="auto"/>
            </w:tcBorders>
            <w:noWrap/>
            <w:hideMark/>
          </w:tcPr>
          <w:p w14:paraId="544F4244" w14:textId="61F0940E" w:rsidR="00F85B3B" w:rsidRPr="007432CC" w:rsidRDefault="00F85B3B" w:rsidP="00B0535C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0</w:t>
            </w:r>
            <w:r w:rsidR="001F6D07" w:rsidRPr="007432CC">
              <w:rPr>
                <w:sz w:val="24"/>
                <w:szCs w:val="24"/>
                <w:lang w:val="en-GB"/>
              </w:rPr>
              <w:t>.</w:t>
            </w:r>
            <w:r w:rsidRPr="007432CC">
              <w:rPr>
                <w:sz w:val="24"/>
                <w:szCs w:val="24"/>
                <w:lang w:val="en-GB"/>
              </w:rPr>
              <w:t>33</w:t>
            </w:r>
          </w:p>
        </w:tc>
      </w:tr>
    </w:tbl>
    <w:p w14:paraId="50B4E865" w14:textId="79EB20F2" w:rsidR="00F85B3B" w:rsidRPr="007432CC" w:rsidRDefault="00F85B3B" w:rsidP="00F20C20">
      <w:pPr>
        <w:spacing w:after="0" w:line="240" w:lineRule="auto"/>
        <w:rPr>
          <w:sz w:val="22"/>
          <w:szCs w:val="22"/>
          <w:lang w:val="en-GB"/>
        </w:rPr>
      </w:pPr>
      <w:r w:rsidRPr="007432CC">
        <w:rPr>
          <w:sz w:val="22"/>
          <w:szCs w:val="22"/>
          <w:lang w:val="en-GB"/>
        </w:rPr>
        <w:t>*All the analyses are adjusted for macro-region (</w:t>
      </w:r>
      <w:proofErr w:type="spellStart"/>
      <w:r w:rsidRPr="007432CC">
        <w:rPr>
          <w:sz w:val="22"/>
          <w:szCs w:val="22"/>
          <w:lang w:val="en-GB"/>
        </w:rPr>
        <w:t>Lombardia</w:t>
      </w:r>
      <w:proofErr w:type="spellEnd"/>
      <w:r w:rsidRPr="007432CC">
        <w:rPr>
          <w:sz w:val="22"/>
          <w:szCs w:val="22"/>
          <w:lang w:val="en-GB"/>
        </w:rPr>
        <w:t xml:space="preserve">, Northern Italy including Veneto, Emilia-Romagna, Piemonte, Liguria, and rest of Italy). </w:t>
      </w:r>
    </w:p>
    <w:p w14:paraId="47443D0A" w14:textId="77777777" w:rsidR="00F85B3B" w:rsidRPr="007432CC" w:rsidRDefault="00F85B3B" w:rsidP="00F20C20">
      <w:pPr>
        <w:spacing w:after="0" w:line="240" w:lineRule="auto"/>
        <w:rPr>
          <w:sz w:val="22"/>
          <w:szCs w:val="22"/>
          <w:lang w:val="en-GB"/>
        </w:rPr>
      </w:pPr>
      <w:r w:rsidRPr="007432CC">
        <w:rPr>
          <w:sz w:val="22"/>
          <w:szCs w:val="22"/>
          <w:lang w:val="en-GB"/>
        </w:rPr>
        <w:t>**No therapy was chosen as the reference class</w:t>
      </w:r>
      <w:r w:rsidRPr="007432CC">
        <w:rPr>
          <w:sz w:val="22"/>
          <w:szCs w:val="22"/>
          <w:lang w:val="en-GB"/>
        </w:rPr>
        <w:tab/>
      </w:r>
      <w:r w:rsidRPr="007432CC">
        <w:rPr>
          <w:sz w:val="22"/>
          <w:szCs w:val="22"/>
          <w:lang w:val="en-GB"/>
        </w:rPr>
        <w:tab/>
      </w:r>
    </w:p>
    <w:p w14:paraId="1FE67403" w14:textId="50E2BA5B" w:rsidR="00F85B3B" w:rsidRPr="007432CC" w:rsidRDefault="00F85B3B" w:rsidP="00F20C20">
      <w:pPr>
        <w:spacing w:after="0" w:line="240" w:lineRule="auto"/>
        <w:rPr>
          <w:sz w:val="24"/>
          <w:szCs w:val="24"/>
          <w:lang w:val="en-GB"/>
        </w:rPr>
      </w:pPr>
      <w:r w:rsidRPr="007432CC">
        <w:rPr>
          <w:sz w:val="22"/>
          <w:szCs w:val="22"/>
          <w:lang w:val="en-GB"/>
        </w:rPr>
        <w:t>OR = odds ratio</w:t>
      </w:r>
    </w:p>
    <w:p w14:paraId="25141D83" w14:textId="0FBCE603" w:rsidR="00F20C20" w:rsidRDefault="00F20C20" w:rsidP="00F20C20">
      <w:pPr>
        <w:spacing w:after="0" w:line="240" w:lineRule="auto"/>
        <w:rPr>
          <w:lang w:val="en-GB"/>
        </w:rPr>
      </w:pPr>
    </w:p>
    <w:p w14:paraId="5CD0B623" w14:textId="0890EBB0" w:rsidR="00F20C20" w:rsidRDefault="00F20C20" w:rsidP="00F85B3B">
      <w:pPr>
        <w:spacing w:line="240" w:lineRule="auto"/>
        <w:rPr>
          <w:lang w:val="en-GB"/>
        </w:rPr>
      </w:pPr>
    </w:p>
    <w:p w14:paraId="76E4B669" w14:textId="4FDB9C77" w:rsidR="00A750C0" w:rsidRPr="007432CC" w:rsidRDefault="007432CC" w:rsidP="008134BD">
      <w:pPr>
        <w:spacing w:after="0"/>
        <w:rPr>
          <w:b/>
          <w:bCs/>
          <w:sz w:val="24"/>
          <w:szCs w:val="24"/>
          <w:lang w:val="en-GB"/>
        </w:rPr>
      </w:pPr>
      <w:r w:rsidRPr="007432CC">
        <w:rPr>
          <w:b/>
          <w:bCs/>
          <w:sz w:val="24"/>
          <w:szCs w:val="24"/>
          <w:lang w:val="en-GB"/>
        </w:rPr>
        <w:t>Table S</w:t>
      </w:r>
      <w:r w:rsidR="00035A6F">
        <w:rPr>
          <w:b/>
          <w:bCs/>
          <w:sz w:val="24"/>
          <w:szCs w:val="24"/>
          <w:lang w:val="en-GB"/>
        </w:rPr>
        <w:t>6</w:t>
      </w:r>
      <w:r w:rsidRPr="007432CC">
        <w:rPr>
          <w:b/>
          <w:bCs/>
          <w:sz w:val="24"/>
          <w:szCs w:val="24"/>
          <w:lang w:val="en-GB"/>
        </w:rPr>
        <w:t>: Sensitivity analyses (2</w:t>
      </w:r>
      <w:r w:rsidR="00D348B2">
        <w:rPr>
          <w:b/>
          <w:bCs/>
          <w:sz w:val="24"/>
          <w:szCs w:val="24"/>
          <w:lang w:val="en-GB"/>
        </w:rPr>
        <w:t>): M</w:t>
      </w:r>
      <w:r>
        <w:rPr>
          <w:b/>
          <w:bCs/>
          <w:sz w:val="24"/>
          <w:szCs w:val="24"/>
          <w:lang w:val="en-GB"/>
        </w:rPr>
        <w:t xml:space="preserve">ultivariable analysis excluding one of the major </w:t>
      </w:r>
      <w:proofErr w:type="spellStart"/>
      <w:r>
        <w:rPr>
          <w:b/>
          <w:bCs/>
          <w:sz w:val="24"/>
          <w:szCs w:val="24"/>
          <w:lang w:val="en-GB"/>
        </w:rPr>
        <w:t>centers</w:t>
      </w:r>
      <w:proofErr w:type="spellEnd"/>
      <w:r>
        <w:rPr>
          <w:b/>
          <w:bCs/>
          <w:sz w:val="24"/>
          <w:szCs w:val="24"/>
          <w:lang w:val="en-GB"/>
        </w:rPr>
        <w:t xml:space="preserve"> at a time (</w:t>
      </w:r>
      <w:r w:rsidR="0049370E">
        <w:rPr>
          <w:b/>
          <w:bCs/>
          <w:sz w:val="24"/>
          <w:szCs w:val="24"/>
          <w:lang w:val="en-GB"/>
        </w:rPr>
        <w:t xml:space="preserve">Brescia, Bergamo, Milan) </w:t>
      </w:r>
      <w:r w:rsidR="00A750C0" w:rsidRPr="007432CC">
        <w:rPr>
          <w:b/>
          <w:bCs/>
          <w:sz w:val="24"/>
          <w:szCs w:val="24"/>
          <w:lang w:val="en-GB"/>
        </w:rPr>
        <w:t xml:space="preserve">adjusted for </w:t>
      </w:r>
      <w:r w:rsidRPr="007432CC">
        <w:rPr>
          <w:b/>
          <w:bCs/>
          <w:sz w:val="24"/>
          <w:szCs w:val="24"/>
          <w:lang w:val="en-GB" w:eastAsia="it-IT"/>
        </w:rPr>
        <w:t>macro-region, age, sex, EDSS, disease duration, progressive MS course, BMI</w:t>
      </w:r>
      <w:r w:rsidR="008134BD">
        <w:rPr>
          <w:b/>
          <w:bCs/>
          <w:sz w:val="24"/>
          <w:szCs w:val="24"/>
          <w:lang w:val="en-GB" w:eastAsia="it-IT"/>
        </w:rPr>
        <w:t>, comorbidities</w:t>
      </w:r>
      <w:r w:rsidR="00F85B3B" w:rsidRPr="007432CC">
        <w:rPr>
          <w:b/>
          <w:bCs/>
          <w:sz w:val="24"/>
          <w:szCs w:val="24"/>
          <w:lang w:val="en-GB"/>
        </w:rPr>
        <w:t>.</w:t>
      </w:r>
    </w:p>
    <w:p w14:paraId="131039D9" w14:textId="77777777" w:rsidR="003F77E2" w:rsidRPr="00A750C0" w:rsidRDefault="003F77E2" w:rsidP="008F4ADF">
      <w:pPr>
        <w:rPr>
          <w:lang w:val="en-GB"/>
        </w:rPr>
      </w:pPr>
    </w:p>
    <w:tbl>
      <w:tblPr>
        <w:tblW w:w="500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693"/>
        <w:gridCol w:w="1560"/>
      </w:tblGrid>
      <w:tr w:rsidR="00922BC1" w:rsidRPr="00035A6F" w14:paraId="661AB719" w14:textId="77777777" w:rsidTr="00D348B2">
        <w:trPr>
          <w:trHeight w:val="288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3ACC553" w14:textId="53D046ED" w:rsidR="00E54746" w:rsidRPr="0049370E" w:rsidRDefault="00E54746" w:rsidP="008F4ADF">
            <w:pPr>
              <w:rPr>
                <w:rFonts w:eastAsia="Times New Roman"/>
                <w:b/>
                <w:bCs/>
                <w:lang w:val="en-GB" w:eastAsia="it-IT"/>
              </w:rPr>
            </w:pPr>
          </w:p>
        </w:tc>
      </w:tr>
      <w:tr w:rsidR="00D348B2" w:rsidRPr="0049370E" w14:paraId="7D6A605F" w14:textId="77777777" w:rsidTr="00D348B2">
        <w:trPr>
          <w:trHeight w:val="288"/>
        </w:trPr>
        <w:tc>
          <w:tcPr>
            <w:tcW w:w="2794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21EB21" w14:textId="46122C4D" w:rsidR="00D348B2" w:rsidRPr="0049370E" w:rsidRDefault="00D348B2" w:rsidP="008F4ADF">
            <w:pPr>
              <w:rPr>
                <w:rStyle w:val="Enfasigrassetto"/>
                <w:sz w:val="24"/>
                <w:szCs w:val="24"/>
              </w:rPr>
            </w:pPr>
            <w:r w:rsidRPr="0049370E">
              <w:rPr>
                <w:rStyle w:val="Enfasigrassetto"/>
                <w:sz w:val="24"/>
                <w:szCs w:val="24"/>
              </w:rPr>
              <w:t>Variable</w:t>
            </w:r>
          </w:p>
        </w:tc>
        <w:tc>
          <w:tcPr>
            <w:tcW w:w="139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92492C" w14:textId="13610211" w:rsidR="00D348B2" w:rsidRPr="0049370E" w:rsidRDefault="00D348B2" w:rsidP="008F4ADF">
            <w:pPr>
              <w:rPr>
                <w:rStyle w:val="Enfasigrassetto"/>
                <w:sz w:val="24"/>
                <w:szCs w:val="24"/>
              </w:rPr>
            </w:pPr>
            <w:r w:rsidRPr="0049370E">
              <w:rPr>
                <w:rStyle w:val="Enfasigrassetto"/>
                <w:sz w:val="24"/>
                <w:szCs w:val="24"/>
              </w:rPr>
              <w:t>Multivariable Analysis</w:t>
            </w:r>
          </w:p>
        </w:tc>
        <w:tc>
          <w:tcPr>
            <w:tcW w:w="809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0DD9D4" w14:textId="5DC64C0A" w:rsidR="00D348B2" w:rsidRPr="0049370E" w:rsidRDefault="00D348B2" w:rsidP="008F4ADF">
            <w:pPr>
              <w:rPr>
                <w:rStyle w:val="Enfasigrassetto"/>
                <w:sz w:val="24"/>
                <w:szCs w:val="24"/>
              </w:rPr>
            </w:pPr>
          </w:p>
        </w:tc>
      </w:tr>
      <w:tr w:rsidR="00D348B2" w:rsidRPr="0049370E" w14:paraId="5970E07D" w14:textId="77777777" w:rsidTr="00D348B2">
        <w:trPr>
          <w:trHeight w:val="300"/>
        </w:trPr>
        <w:tc>
          <w:tcPr>
            <w:tcW w:w="279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0BDA" w14:textId="087D32CA" w:rsidR="00D348B2" w:rsidRPr="0049370E" w:rsidRDefault="00D348B2" w:rsidP="008F4AD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13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215F" w14:textId="77777777" w:rsidR="00D348B2" w:rsidRPr="0049370E" w:rsidRDefault="00D348B2" w:rsidP="008F4ADF">
            <w:pPr>
              <w:rPr>
                <w:rStyle w:val="Enfasigrassetto"/>
                <w:sz w:val="24"/>
                <w:szCs w:val="24"/>
              </w:rPr>
            </w:pPr>
            <w:r w:rsidRPr="0049370E">
              <w:rPr>
                <w:rStyle w:val="Enfasigrassetto"/>
                <w:sz w:val="24"/>
                <w:szCs w:val="24"/>
              </w:rPr>
              <w:t>OR (95% C.I.)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1F7E" w14:textId="77777777" w:rsidR="00D348B2" w:rsidRPr="0049370E" w:rsidRDefault="00D348B2" w:rsidP="008F4ADF">
            <w:pPr>
              <w:rPr>
                <w:rStyle w:val="Enfasigrassetto"/>
                <w:sz w:val="24"/>
                <w:szCs w:val="24"/>
              </w:rPr>
            </w:pPr>
            <w:r w:rsidRPr="0049370E">
              <w:rPr>
                <w:rStyle w:val="Enfasigrassetto"/>
                <w:sz w:val="24"/>
                <w:szCs w:val="24"/>
              </w:rPr>
              <w:t>p</w:t>
            </w:r>
          </w:p>
        </w:tc>
      </w:tr>
      <w:tr w:rsidR="00D348B2" w:rsidRPr="0049370E" w14:paraId="2243CF23" w14:textId="77777777" w:rsidTr="00D348B2">
        <w:trPr>
          <w:trHeight w:val="288"/>
        </w:trPr>
        <w:tc>
          <w:tcPr>
            <w:tcW w:w="2794" w:type="pct"/>
            <w:shd w:val="clear" w:color="auto" w:fill="auto"/>
            <w:noWrap/>
            <w:vAlign w:val="center"/>
          </w:tcPr>
          <w:p w14:paraId="140F72F4" w14:textId="15300638" w:rsidR="00D348B2" w:rsidRPr="0049370E" w:rsidRDefault="00D348B2" w:rsidP="007D7564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1397" w:type="pct"/>
            <w:shd w:val="clear" w:color="auto" w:fill="auto"/>
            <w:noWrap/>
            <w:vAlign w:val="center"/>
          </w:tcPr>
          <w:p w14:paraId="0E165F26" w14:textId="40C501CF" w:rsidR="00D348B2" w:rsidRPr="0049370E" w:rsidRDefault="00D348B2" w:rsidP="007D7564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0B4CF446" w14:textId="60E33298" w:rsidR="00D348B2" w:rsidRPr="0049370E" w:rsidRDefault="00D348B2" w:rsidP="007D7564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D348B2" w:rsidRPr="00035A6F" w14:paraId="207D395C" w14:textId="77777777" w:rsidTr="00D348B2">
        <w:trPr>
          <w:trHeight w:val="288"/>
        </w:trPr>
        <w:tc>
          <w:tcPr>
            <w:tcW w:w="2794" w:type="pct"/>
            <w:shd w:val="clear" w:color="auto" w:fill="auto"/>
            <w:noWrap/>
            <w:vAlign w:val="center"/>
          </w:tcPr>
          <w:p w14:paraId="1E6E43EA" w14:textId="625FF480" w:rsidR="00D348B2" w:rsidRPr="0049370E" w:rsidRDefault="00D348B2" w:rsidP="007D7564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Sensitivity: Leave-one-out (Brescia) (n=736)</w:t>
            </w:r>
          </w:p>
        </w:tc>
        <w:tc>
          <w:tcPr>
            <w:tcW w:w="1397" w:type="pct"/>
            <w:shd w:val="clear" w:color="auto" w:fill="auto"/>
            <w:noWrap/>
            <w:vAlign w:val="center"/>
          </w:tcPr>
          <w:p w14:paraId="3D704FFE" w14:textId="4C7E9A2A" w:rsidR="00D348B2" w:rsidRPr="0049370E" w:rsidRDefault="00D348B2" w:rsidP="007D7564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 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18B98703" w14:textId="35DE08C8" w:rsidR="00D348B2" w:rsidRPr="0049370E" w:rsidRDefault="00D348B2" w:rsidP="007D7564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 </w:t>
            </w:r>
          </w:p>
        </w:tc>
      </w:tr>
      <w:tr w:rsidR="00D348B2" w:rsidRPr="0049370E" w14:paraId="2D0014AC" w14:textId="77777777" w:rsidTr="00D348B2">
        <w:trPr>
          <w:trHeight w:val="288"/>
        </w:trPr>
        <w:tc>
          <w:tcPr>
            <w:tcW w:w="2794" w:type="pct"/>
            <w:shd w:val="clear" w:color="auto" w:fill="auto"/>
            <w:noWrap/>
            <w:vAlign w:val="center"/>
          </w:tcPr>
          <w:p w14:paraId="7F0E4BE5" w14:textId="01506BC2" w:rsidR="00D348B2" w:rsidRPr="0049370E" w:rsidRDefault="00D348B2" w:rsidP="007D7564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Methylprednisolone 1 month before symptoms</w:t>
            </w:r>
          </w:p>
        </w:tc>
        <w:tc>
          <w:tcPr>
            <w:tcW w:w="1397" w:type="pct"/>
            <w:shd w:val="clear" w:color="auto" w:fill="auto"/>
            <w:noWrap/>
            <w:vAlign w:val="center"/>
          </w:tcPr>
          <w:p w14:paraId="3B08EC67" w14:textId="1B77D0BA" w:rsidR="00D348B2" w:rsidRPr="0049370E" w:rsidRDefault="00D348B2" w:rsidP="007D7564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3.63 (1.39-9.43)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60620FAC" w14:textId="35D2C2ED" w:rsidR="00D348B2" w:rsidRPr="0049370E" w:rsidRDefault="00D348B2" w:rsidP="007D7564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0.008</w:t>
            </w:r>
          </w:p>
        </w:tc>
      </w:tr>
      <w:tr w:rsidR="00D348B2" w:rsidRPr="0049370E" w14:paraId="53236033" w14:textId="77777777" w:rsidTr="00D348B2">
        <w:trPr>
          <w:trHeight w:val="288"/>
        </w:trPr>
        <w:tc>
          <w:tcPr>
            <w:tcW w:w="2794" w:type="pct"/>
            <w:shd w:val="clear" w:color="auto" w:fill="auto"/>
            <w:noWrap/>
            <w:vAlign w:val="center"/>
          </w:tcPr>
          <w:p w14:paraId="7725E67E" w14:textId="42FA2739" w:rsidR="00D348B2" w:rsidRPr="0049370E" w:rsidRDefault="00D348B2" w:rsidP="007D7564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Disease modifying therapy</w:t>
            </w:r>
          </w:p>
        </w:tc>
        <w:tc>
          <w:tcPr>
            <w:tcW w:w="1397" w:type="pct"/>
            <w:shd w:val="clear" w:color="auto" w:fill="auto"/>
            <w:noWrap/>
            <w:vAlign w:val="center"/>
          </w:tcPr>
          <w:p w14:paraId="4F7FEB0D" w14:textId="4DB857DF" w:rsidR="00D348B2" w:rsidRPr="0049370E" w:rsidRDefault="00D348B2" w:rsidP="007D7564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 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79692E55" w14:textId="60D1D6F1" w:rsidR="00D348B2" w:rsidRPr="0049370E" w:rsidRDefault="00D348B2" w:rsidP="007D7564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 </w:t>
            </w:r>
          </w:p>
        </w:tc>
      </w:tr>
      <w:tr w:rsidR="00D348B2" w:rsidRPr="0049370E" w14:paraId="3ABB1EE1" w14:textId="77777777" w:rsidTr="00D348B2">
        <w:trPr>
          <w:trHeight w:val="288"/>
        </w:trPr>
        <w:tc>
          <w:tcPr>
            <w:tcW w:w="2794" w:type="pct"/>
            <w:shd w:val="clear" w:color="auto" w:fill="auto"/>
            <w:noWrap/>
            <w:vAlign w:val="center"/>
          </w:tcPr>
          <w:p w14:paraId="0F2E5EF8" w14:textId="5D9E88D9" w:rsidR="00D348B2" w:rsidRPr="0049370E" w:rsidRDefault="00D348B2" w:rsidP="007D7564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Other therapies</w:t>
            </w:r>
          </w:p>
        </w:tc>
        <w:tc>
          <w:tcPr>
            <w:tcW w:w="1397" w:type="pct"/>
            <w:shd w:val="clear" w:color="auto" w:fill="auto"/>
            <w:noWrap/>
            <w:vAlign w:val="center"/>
          </w:tcPr>
          <w:p w14:paraId="2CEDF1E5" w14:textId="09C193AD" w:rsidR="00D348B2" w:rsidRPr="0049370E" w:rsidRDefault="00D348B2" w:rsidP="007D7564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1 (ref)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3F65AD6E" w14:textId="753677DF" w:rsidR="00D348B2" w:rsidRPr="0049370E" w:rsidRDefault="00D348B2" w:rsidP="007D7564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 </w:t>
            </w:r>
          </w:p>
        </w:tc>
      </w:tr>
      <w:tr w:rsidR="00D348B2" w:rsidRPr="0049370E" w14:paraId="230FDEED" w14:textId="77777777" w:rsidTr="00D348B2">
        <w:trPr>
          <w:trHeight w:val="288"/>
        </w:trPr>
        <w:tc>
          <w:tcPr>
            <w:tcW w:w="2794" w:type="pct"/>
            <w:shd w:val="clear" w:color="auto" w:fill="auto"/>
            <w:noWrap/>
            <w:vAlign w:val="center"/>
          </w:tcPr>
          <w:p w14:paraId="3F1217C3" w14:textId="45A19654" w:rsidR="00D348B2" w:rsidRPr="0049370E" w:rsidRDefault="00D348B2" w:rsidP="007D7564">
            <w:pPr>
              <w:pStyle w:val="Nessunaspaziatura"/>
              <w:rPr>
                <w:rFonts w:eastAsia="Times New Roman"/>
                <w:sz w:val="24"/>
                <w:szCs w:val="24"/>
                <w:lang w:val="en-GB" w:eastAsia="it-IT"/>
              </w:rPr>
            </w:pPr>
            <w:r w:rsidRPr="0049370E">
              <w:rPr>
                <w:sz w:val="24"/>
                <w:szCs w:val="24"/>
              </w:rPr>
              <w:t>anti-CD20</w:t>
            </w:r>
          </w:p>
        </w:tc>
        <w:tc>
          <w:tcPr>
            <w:tcW w:w="1397" w:type="pct"/>
            <w:shd w:val="clear" w:color="auto" w:fill="auto"/>
            <w:noWrap/>
            <w:vAlign w:val="center"/>
          </w:tcPr>
          <w:p w14:paraId="33D4E503" w14:textId="13A71894" w:rsidR="00D348B2" w:rsidRPr="0049370E" w:rsidRDefault="00D348B2" w:rsidP="007D7564">
            <w:pPr>
              <w:pStyle w:val="Nessunaspaziatura"/>
              <w:rPr>
                <w:rFonts w:eastAsia="Times New Roman"/>
                <w:sz w:val="24"/>
                <w:szCs w:val="24"/>
                <w:lang w:val="en-GB" w:eastAsia="it-IT"/>
              </w:rPr>
            </w:pPr>
            <w:r w:rsidRPr="0049370E">
              <w:rPr>
                <w:sz w:val="24"/>
                <w:szCs w:val="24"/>
              </w:rPr>
              <w:t>2.03 (1.19-3.73)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09628187" w14:textId="0C66A921" w:rsidR="00D348B2" w:rsidRPr="0049370E" w:rsidRDefault="00D348B2" w:rsidP="007D7564">
            <w:pPr>
              <w:pStyle w:val="Nessunaspaziatura"/>
              <w:rPr>
                <w:rFonts w:eastAsia="Times New Roman"/>
                <w:sz w:val="24"/>
                <w:szCs w:val="24"/>
                <w:lang w:val="en-GB" w:eastAsia="it-IT"/>
              </w:rPr>
            </w:pPr>
            <w:r w:rsidRPr="0049370E">
              <w:rPr>
                <w:sz w:val="24"/>
                <w:szCs w:val="24"/>
              </w:rPr>
              <w:t>0.02</w:t>
            </w:r>
          </w:p>
        </w:tc>
      </w:tr>
      <w:tr w:rsidR="00D348B2" w:rsidRPr="0049370E" w14:paraId="23A9F833" w14:textId="77777777" w:rsidTr="00D348B2">
        <w:trPr>
          <w:trHeight w:val="288"/>
        </w:trPr>
        <w:tc>
          <w:tcPr>
            <w:tcW w:w="2794" w:type="pct"/>
            <w:shd w:val="clear" w:color="auto" w:fill="auto"/>
            <w:noWrap/>
            <w:vAlign w:val="center"/>
          </w:tcPr>
          <w:p w14:paraId="5A6112B2" w14:textId="2F175560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 </w:t>
            </w:r>
          </w:p>
        </w:tc>
        <w:tc>
          <w:tcPr>
            <w:tcW w:w="1397" w:type="pct"/>
            <w:shd w:val="clear" w:color="auto" w:fill="auto"/>
            <w:noWrap/>
            <w:vAlign w:val="center"/>
          </w:tcPr>
          <w:p w14:paraId="6113E7F6" w14:textId="1B83B492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 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53B6B77C" w14:textId="3DA97275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 </w:t>
            </w:r>
          </w:p>
        </w:tc>
      </w:tr>
      <w:tr w:rsidR="00D348B2" w:rsidRPr="00035A6F" w14:paraId="068BD58D" w14:textId="77777777" w:rsidTr="00D348B2">
        <w:trPr>
          <w:trHeight w:val="288"/>
        </w:trPr>
        <w:tc>
          <w:tcPr>
            <w:tcW w:w="2794" w:type="pct"/>
            <w:shd w:val="clear" w:color="auto" w:fill="auto"/>
            <w:noWrap/>
            <w:vAlign w:val="center"/>
          </w:tcPr>
          <w:p w14:paraId="4AA3826F" w14:textId="0976B70C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Sensitivity: Leave-one-out (Bergamo) (n=754)</w:t>
            </w:r>
          </w:p>
        </w:tc>
        <w:tc>
          <w:tcPr>
            <w:tcW w:w="1397" w:type="pct"/>
            <w:shd w:val="clear" w:color="auto" w:fill="auto"/>
            <w:noWrap/>
            <w:vAlign w:val="center"/>
          </w:tcPr>
          <w:p w14:paraId="4904FB28" w14:textId="00A017E5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 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5F2416CE" w14:textId="4D4C371F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 </w:t>
            </w:r>
          </w:p>
        </w:tc>
      </w:tr>
      <w:tr w:rsidR="00D348B2" w:rsidRPr="0049370E" w14:paraId="597FD8EA" w14:textId="77777777" w:rsidTr="00D348B2">
        <w:trPr>
          <w:trHeight w:val="288"/>
        </w:trPr>
        <w:tc>
          <w:tcPr>
            <w:tcW w:w="2794" w:type="pct"/>
            <w:shd w:val="clear" w:color="auto" w:fill="auto"/>
            <w:noWrap/>
            <w:vAlign w:val="center"/>
          </w:tcPr>
          <w:p w14:paraId="3D8C273D" w14:textId="08FE4A7B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Methylprednisolone 1 month before symptoms</w:t>
            </w:r>
          </w:p>
        </w:tc>
        <w:tc>
          <w:tcPr>
            <w:tcW w:w="1397" w:type="pct"/>
            <w:shd w:val="clear" w:color="auto" w:fill="auto"/>
            <w:noWrap/>
            <w:vAlign w:val="center"/>
          </w:tcPr>
          <w:p w14:paraId="2204CC9F" w14:textId="47BDC1F7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4.37 (1.87-10.16)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2D2AAEC7" w14:textId="4F33D171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0.001</w:t>
            </w:r>
          </w:p>
        </w:tc>
      </w:tr>
      <w:tr w:rsidR="00D348B2" w:rsidRPr="0049370E" w14:paraId="1AB10287" w14:textId="77777777" w:rsidTr="00D348B2">
        <w:trPr>
          <w:trHeight w:val="288"/>
        </w:trPr>
        <w:tc>
          <w:tcPr>
            <w:tcW w:w="2794" w:type="pct"/>
            <w:shd w:val="clear" w:color="auto" w:fill="auto"/>
            <w:noWrap/>
            <w:vAlign w:val="center"/>
          </w:tcPr>
          <w:p w14:paraId="18B173EF" w14:textId="4092DEAA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Disease modifying therapy</w:t>
            </w:r>
          </w:p>
        </w:tc>
        <w:tc>
          <w:tcPr>
            <w:tcW w:w="1397" w:type="pct"/>
            <w:shd w:val="clear" w:color="auto" w:fill="auto"/>
            <w:noWrap/>
            <w:vAlign w:val="center"/>
          </w:tcPr>
          <w:p w14:paraId="2ECB20FE" w14:textId="39E80377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 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41BD6AA5" w14:textId="7F2C2DC1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 </w:t>
            </w:r>
          </w:p>
        </w:tc>
      </w:tr>
      <w:tr w:rsidR="00D348B2" w:rsidRPr="0049370E" w14:paraId="44BF65C7" w14:textId="77777777" w:rsidTr="00D348B2">
        <w:trPr>
          <w:trHeight w:val="288"/>
        </w:trPr>
        <w:tc>
          <w:tcPr>
            <w:tcW w:w="2794" w:type="pct"/>
            <w:shd w:val="clear" w:color="auto" w:fill="auto"/>
            <w:noWrap/>
            <w:vAlign w:val="center"/>
          </w:tcPr>
          <w:p w14:paraId="13BAAC91" w14:textId="3B836EC3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Other therapies</w:t>
            </w:r>
          </w:p>
        </w:tc>
        <w:tc>
          <w:tcPr>
            <w:tcW w:w="1397" w:type="pct"/>
            <w:shd w:val="clear" w:color="auto" w:fill="auto"/>
            <w:noWrap/>
            <w:vAlign w:val="center"/>
          </w:tcPr>
          <w:p w14:paraId="0695B415" w14:textId="33BD1194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1 (ref)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382A2AF9" w14:textId="0C0405B6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 </w:t>
            </w:r>
          </w:p>
        </w:tc>
      </w:tr>
      <w:tr w:rsidR="00D348B2" w:rsidRPr="0049370E" w14:paraId="5E902829" w14:textId="77777777" w:rsidTr="00D348B2">
        <w:trPr>
          <w:trHeight w:val="300"/>
        </w:trPr>
        <w:tc>
          <w:tcPr>
            <w:tcW w:w="2794" w:type="pct"/>
            <w:shd w:val="clear" w:color="auto" w:fill="auto"/>
            <w:noWrap/>
            <w:vAlign w:val="center"/>
            <w:hideMark/>
          </w:tcPr>
          <w:p w14:paraId="7DB05C87" w14:textId="09B1784F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anti-CD20</w:t>
            </w:r>
          </w:p>
        </w:tc>
        <w:tc>
          <w:tcPr>
            <w:tcW w:w="1397" w:type="pct"/>
            <w:shd w:val="clear" w:color="auto" w:fill="auto"/>
            <w:noWrap/>
            <w:vAlign w:val="center"/>
            <w:hideMark/>
          </w:tcPr>
          <w:p w14:paraId="3F91FE3B" w14:textId="73EE7A66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2.36 (1.33-4.17)</w:t>
            </w:r>
          </w:p>
        </w:tc>
        <w:tc>
          <w:tcPr>
            <w:tcW w:w="809" w:type="pct"/>
            <w:shd w:val="clear" w:color="auto" w:fill="auto"/>
            <w:noWrap/>
            <w:vAlign w:val="center"/>
            <w:hideMark/>
          </w:tcPr>
          <w:p w14:paraId="5ED2F865" w14:textId="441E3DBD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0.003</w:t>
            </w:r>
          </w:p>
        </w:tc>
      </w:tr>
      <w:tr w:rsidR="00D348B2" w:rsidRPr="0049370E" w14:paraId="5E69384E" w14:textId="77777777" w:rsidTr="00D348B2">
        <w:trPr>
          <w:trHeight w:val="288"/>
        </w:trPr>
        <w:tc>
          <w:tcPr>
            <w:tcW w:w="2794" w:type="pct"/>
            <w:shd w:val="clear" w:color="auto" w:fill="auto"/>
            <w:noWrap/>
            <w:vAlign w:val="center"/>
          </w:tcPr>
          <w:p w14:paraId="5B619532" w14:textId="698328BA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 </w:t>
            </w:r>
          </w:p>
        </w:tc>
        <w:tc>
          <w:tcPr>
            <w:tcW w:w="1397" w:type="pct"/>
            <w:shd w:val="clear" w:color="auto" w:fill="auto"/>
            <w:noWrap/>
            <w:vAlign w:val="center"/>
          </w:tcPr>
          <w:p w14:paraId="4CEB5079" w14:textId="02B90A09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 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7A7B11DD" w14:textId="39ED701D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 </w:t>
            </w:r>
          </w:p>
        </w:tc>
      </w:tr>
      <w:tr w:rsidR="00D348B2" w:rsidRPr="00035A6F" w14:paraId="45C6C580" w14:textId="77777777" w:rsidTr="00D348B2">
        <w:trPr>
          <w:trHeight w:val="288"/>
        </w:trPr>
        <w:tc>
          <w:tcPr>
            <w:tcW w:w="2794" w:type="pct"/>
            <w:shd w:val="clear" w:color="auto" w:fill="auto"/>
            <w:noWrap/>
            <w:vAlign w:val="center"/>
          </w:tcPr>
          <w:p w14:paraId="05A1ED45" w14:textId="5581676F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Sensitivity: Leave-one-out (Milan HSR) (n=756)</w:t>
            </w:r>
          </w:p>
        </w:tc>
        <w:tc>
          <w:tcPr>
            <w:tcW w:w="1397" w:type="pct"/>
            <w:shd w:val="clear" w:color="auto" w:fill="auto"/>
            <w:noWrap/>
            <w:vAlign w:val="center"/>
          </w:tcPr>
          <w:p w14:paraId="449A930C" w14:textId="457BAB92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 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790812D1" w14:textId="0CE333E2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 </w:t>
            </w:r>
          </w:p>
        </w:tc>
      </w:tr>
      <w:tr w:rsidR="00D348B2" w:rsidRPr="0049370E" w14:paraId="39480C5D" w14:textId="77777777" w:rsidTr="00D348B2">
        <w:trPr>
          <w:trHeight w:val="288"/>
        </w:trPr>
        <w:tc>
          <w:tcPr>
            <w:tcW w:w="2794" w:type="pct"/>
            <w:shd w:val="clear" w:color="auto" w:fill="auto"/>
            <w:noWrap/>
            <w:vAlign w:val="center"/>
          </w:tcPr>
          <w:p w14:paraId="759396CA" w14:textId="4B954356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Methylprednisolone 1 month before symptoms</w:t>
            </w:r>
          </w:p>
        </w:tc>
        <w:tc>
          <w:tcPr>
            <w:tcW w:w="1397" w:type="pct"/>
            <w:shd w:val="clear" w:color="auto" w:fill="auto"/>
            <w:noWrap/>
            <w:vAlign w:val="center"/>
          </w:tcPr>
          <w:p w14:paraId="1D89E52F" w14:textId="737178E6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4.73 (2.01-11.11)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4E29EBCE" w14:textId="74D9043A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&lt;0.001</w:t>
            </w:r>
          </w:p>
        </w:tc>
      </w:tr>
      <w:tr w:rsidR="00D348B2" w:rsidRPr="0049370E" w14:paraId="11698DB7" w14:textId="77777777" w:rsidTr="00D348B2">
        <w:trPr>
          <w:trHeight w:val="288"/>
        </w:trPr>
        <w:tc>
          <w:tcPr>
            <w:tcW w:w="2794" w:type="pct"/>
            <w:shd w:val="clear" w:color="auto" w:fill="auto"/>
            <w:noWrap/>
            <w:vAlign w:val="center"/>
          </w:tcPr>
          <w:p w14:paraId="1C0F0D0D" w14:textId="1A047DDF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Disease modifying therapy</w:t>
            </w:r>
          </w:p>
        </w:tc>
        <w:tc>
          <w:tcPr>
            <w:tcW w:w="1397" w:type="pct"/>
            <w:shd w:val="clear" w:color="auto" w:fill="auto"/>
            <w:noWrap/>
            <w:vAlign w:val="center"/>
          </w:tcPr>
          <w:p w14:paraId="26C1754B" w14:textId="5A63FA95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 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66BD90D1" w14:textId="7DE3BCD2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 </w:t>
            </w:r>
          </w:p>
        </w:tc>
      </w:tr>
      <w:tr w:rsidR="00D348B2" w:rsidRPr="0049370E" w14:paraId="517D77A5" w14:textId="77777777" w:rsidTr="00D348B2">
        <w:trPr>
          <w:trHeight w:val="288"/>
        </w:trPr>
        <w:tc>
          <w:tcPr>
            <w:tcW w:w="2794" w:type="pct"/>
            <w:shd w:val="clear" w:color="auto" w:fill="auto"/>
            <w:noWrap/>
            <w:vAlign w:val="center"/>
          </w:tcPr>
          <w:p w14:paraId="196E50F1" w14:textId="53DCAE7C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Other therapies</w:t>
            </w:r>
          </w:p>
        </w:tc>
        <w:tc>
          <w:tcPr>
            <w:tcW w:w="1397" w:type="pct"/>
            <w:shd w:val="clear" w:color="auto" w:fill="auto"/>
            <w:noWrap/>
            <w:vAlign w:val="center"/>
          </w:tcPr>
          <w:p w14:paraId="151B7D3D" w14:textId="6ADB3DF4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1 (ref)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 w14:paraId="5AA044D5" w14:textId="192E0E16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 </w:t>
            </w:r>
          </w:p>
        </w:tc>
      </w:tr>
      <w:tr w:rsidR="00D348B2" w:rsidRPr="0049370E" w14:paraId="30A687D2" w14:textId="77777777" w:rsidTr="00D348B2">
        <w:trPr>
          <w:trHeight w:val="300"/>
        </w:trPr>
        <w:tc>
          <w:tcPr>
            <w:tcW w:w="2794" w:type="pct"/>
            <w:tcBorders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63CDBB" w14:textId="07F3E683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anti-CD20</w:t>
            </w:r>
          </w:p>
        </w:tc>
        <w:tc>
          <w:tcPr>
            <w:tcW w:w="1397" w:type="pct"/>
            <w:tcBorders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39B0B0" w14:textId="7376FCCB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2.37 (1.35-4.15)</w:t>
            </w:r>
          </w:p>
        </w:tc>
        <w:tc>
          <w:tcPr>
            <w:tcW w:w="809" w:type="pct"/>
            <w:tcBorders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3C055E" w14:textId="6C5764CE" w:rsidR="00D348B2" w:rsidRPr="0049370E" w:rsidRDefault="00D348B2" w:rsidP="008B680E">
            <w:pPr>
              <w:pStyle w:val="Nessunaspaziatura"/>
              <w:rPr>
                <w:sz w:val="24"/>
                <w:szCs w:val="24"/>
              </w:rPr>
            </w:pPr>
            <w:r w:rsidRPr="0049370E">
              <w:rPr>
                <w:sz w:val="24"/>
                <w:szCs w:val="24"/>
              </w:rPr>
              <w:t>0.003</w:t>
            </w:r>
          </w:p>
        </w:tc>
      </w:tr>
    </w:tbl>
    <w:p w14:paraId="64CA2129" w14:textId="77777777" w:rsidR="00F06C4E" w:rsidRPr="00F06C4E" w:rsidRDefault="00F06C4E" w:rsidP="00F06C4E">
      <w:pPr>
        <w:ind w:left="283"/>
        <w:rPr>
          <w:lang w:val="en-GB"/>
        </w:rPr>
      </w:pPr>
    </w:p>
    <w:p w14:paraId="407AB9F5" w14:textId="77777777" w:rsidR="00F06C4E" w:rsidRPr="00F06C4E" w:rsidRDefault="00F06C4E" w:rsidP="00F06C4E">
      <w:pPr>
        <w:ind w:left="425"/>
        <w:rPr>
          <w:lang w:val="en-GB"/>
        </w:rPr>
      </w:pPr>
    </w:p>
    <w:p w14:paraId="1AA11415" w14:textId="08152A31" w:rsidR="00D348B2" w:rsidRDefault="00D348B2">
      <w:pPr>
        <w:spacing w:after="160" w:line="259" w:lineRule="auto"/>
        <w:jc w:val="left"/>
        <w:rPr>
          <w:lang w:val="en-GB"/>
        </w:rPr>
      </w:pPr>
      <w:r>
        <w:rPr>
          <w:lang w:val="en-GB"/>
        </w:rPr>
        <w:br w:type="page"/>
      </w:r>
    </w:p>
    <w:p w14:paraId="2F00421D" w14:textId="77777777" w:rsidR="00F06C4E" w:rsidRPr="00F06C4E" w:rsidRDefault="00F06C4E" w:rsidP="00F06C4E">
      <w:pPr>
        <w:ind w:left="425"/>
        <w:rPr>
          <w:lang w:val="en-GB"/>
        </w:rPr>
      </w:pPr>
    </w:p>
    <w:p w14:paraId="0B117D4D" w14:textId="77777777" w:rsidR="00F06C4E" w:rsidRPr="00F06C4E" w:rsidRDefault="00F06C4E" w:rsidP="00F06C4E">
      <w:pPr>
        <w:ind w:left="425"/>
        <w:rPr>
          <w:lang w:val="en-GB"/>
        </w:rPr>
      </w:pPr>
    </w:p>
    <w:p w14:paraId="7F66A741" w14:textId="3F2FB789" w:rsidR="00B01866" w:rsidRPr="00F06C4E" w:rsidRDefault="00D348B2" w:rsidP="00F9670E">
      <w:pPr>
        <w:spacing w:line="240" w:lineRule="auto"/>
        <w:rPr>
          <w:lang w:val="en-GB"/>
        </w:rPr>
      </w:pPr>
      <w:r w:rsidRPr="007432CC">
        <w:rPr>
          <w:b/>
          <w:bCs/>
          <w:sz w:val="24"/>
          <w:szCs w:val="24"/>
          <w:lang w:val="en-GB"/>
        </w:rPr>
        <w:t>Table S</w:t>
      </w:r>
      <w:r w:rsidR="00035A6F">
        <w:rPr>
          <w:b/>
          <w:bCs/>
          <w:sz w:val="24"/>
          <w:szCs w:val="24"/>
          <w:lang w:val="en-GB"/>
        </w:rPr>
        <w:t>7</w:t>
      </w:r>
      <w:r w:rsidRPr="007432CC">
        <w:rPr>
          <w:b/>
          <w:bCs/>
          <w:sz w:val="24"/>
          <w:szCs w:val="24"/>
          <w:lang w:val="en-GB"/>
        </w:rPr>
        <w:t>: Sensitivity analyses (</w:t>
      </w:r>
      <w:r>
        <w:rPr>
          <w:b/>
          <w:bCs/>
          <w:sz w:val="24"/>
          <w:szCs w:val="24"/>
          <w:lang w:val="en-GB"/>
        </w:rPr>
        <w:t>3</w:t>
      </w:r>
      <w:r w:rsidRPr="007432CC">
        <w:rPr>
          <w:b/>
          <w:bCs/>
          <w:sz w:val="24"/>
          <w:szCs w:val="24"/>
          <w:lang w:val="en-GB"/>
        </w:rPr>
        <w:t>):</w:t>
      </w:r>
      <w:r w:rsidRPr="00D348B2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 xml:space="preserve">Multivariable analysis on the RRMS subgroup </w:t>
      </w:r>
      <w:r w:rsidR="00601A08">
        <w:rPr>
          <w:b/>
          <w:bCs/>
          <w:sz w:val="24"/>
          <w:szCs w:val="24"/>
          <w:lang w:val="en-GB"/>
        </w:rPr>
        <w:t>(n = 698)</w:t>
      </w:r>
    </w:p>
    <w:p w14:paraId="011F21CA" w14:textId="77777777" w:rsidR="00B01866" w:rsidRPr="00922BC1" w:rsidRDefault="00B01866" w:rsidP="00B01866">
      <w:pPr>
        <w:rPr>
          <w:b/>
          <w:bCs/>
          <w:lang w:val="en-GB"/>
        </w:rPr>
      </w:pPr>
      <w:r>
        <w:rPr>
          <w:lang w:val="en-GB"/>
        </w:rPr>
        <w:t xml:space="preserve"> 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3"/>
        <w:gridCol w:w="2396"/>
        <w:gridCol w:w="1659"/>
      </w:tblGrid>
      <w:tr w:rsidR="00B01866" w:rsidRPr="00035A6F" w14:paraId="55793554" w14:textId="77777777" w:rsidTr="00B01866">
        <w:trPr>
          <w:trHeight w:val="389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noWrap/>
          </w:tcPr>
          <w:p w14:paraId="225FEFA4" w14:textId="719A9BB2" w:rsidR="00B01866" w:rsidRPr="00D348B2" w:rsidRDefault="00B01866" w:rsidP="00B01866">
            <w:pPr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01866" w:rsidRPr="00D348B2" w14:paraId="2A3F529F" w14:textId="77777777" w:rsidTr="00B01866">
        <w:trPr>
          <w:trHeight w:val="389"/>
        </w:trPr>
        <w:tc>
          <w:tcPr>
            <w:tcW w:w="2804" w:type="pct"/>
            <w:tcBorders>
              <w:top w:val="single" w:sz="12" w:space="0" w:color="auto"/>
            </w:tcBorders>
            <w:noWrap/>
            <w:hideMark/>
          </w:tcPr>
          <w:p w14:paraId="25FFB930" w14:textId="77777777" w:rsidR="00B01866" w:rsidRPr="00D348B2" w:rsidRDefault="00B01866" w:rsidP="00B01866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96" w:type="pct"/>
            <w:gridSpan w:val="2"/>
            <w:tcBorders>
              <w:top w:val="single" w:sz="12" w:space="0" w:color="auto"/>
            </w:tcBorders>
            <w:noWrap/>
            <w:hideMark/>
          </w:tcPr>
          <w:p w14:paraId="0F28C5F7" w14:textId="3623BE57" w:rsidR="00B01866" w:rsidRPr="00D348B2" w:rsidRDefault="00B01866" w:rsidP="00601A0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D314FC">
              <w:rPr>
                <w:b/>
                <w:bCs/>
                <w:sz w:val="24"/>
                <w:szCs w:val="24"/>
                <w:lang w:val="en-GB"/>
              </w:rPr>
              <w:t>Multivariable Analysis</w:t>
            </w:r>
          </w:p>
        </w:tc>
      </w:tr>
      <w:tr w:rsidR="00B01866" w:rsidRPr="00D348B2" w14:paraId="46808543" w14:textId="77777777" w:rsidTr="00B01866">
        <w:trPr>
          <w:trHeight w:val="360"/>
        </w:trPr>
        <w:tc>
          <w:tcPr>
            <w:tcW w:w="2804" w:type="pct"/>
            <w:noWrap/>
            <w:hideMark/>
          </w:tcPr>
          <w:p w14:paraId="5A5178F3" w14:textId="77777777" w:rsidR="00B01866" w:rsidRPr="00D348B2" w:rsidRDefault="00B01866" w:rsidP="00B01866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D348B2">
              <w:rPr>
                <w:b/>
                <w:bCs/>
                <w:sz w:val="24"/>
                <w:szCs w:val="24"/>
                <w:lang w:val="en-GB"/>
              </w:rPr>
              <w:t>Variable</w:t>
            </w:r>
          </w:p>
        </w:tc>
        <w:tc>
          <w:tcPr>
            <w:tcW w:w="1289" w:type="pct"/>
            <w:noWrap/>
            <w:hideMark/>
          </w:tcPr>
          <w:p w14:paraId="0299DE4B" w14:textId="77777777" w:rsidR="00B01866" w:rsidRPr="00D348B2" w:rsidRDefault="00B01866" w:rsidP="00B01866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D348B2">
              <w:rPr>
                <w:b/>
                <w:bCs/>
                <w:sz w:val="24"/>
                <w:szCs w:val="24"/>
                <w:lang w:val="en-GB"/>
              </w:rPr>
              <w:t>OR (95% C.I.)</w:t>
            </w:r>
          </w:p>
        </w:tc>
        <w:tc>
          <w:tcPr>
            <w:tcW w:w="907" w:type="pct"/>
            <w:noWrap/>
            <w:hideMark/>
          </w:tcPr>
          <w:p w14:paraId="63F198D1" w14:textId="77777777" w:rsidR="00B01866" w:rsidRPr="00D348B2" w:rsidRDefault="00B01866" w:rsidP="00B01866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D348B2">
              <w:rPr>
                <w:b/>
                <w:bCs/>
                <w:sz w:val="24"/>
                <w:szCs w:val="24"/>
                <w:lang w:val="en-GB"/>
              </w:rPr>
              <w:t>p</w:t>
            </w:r>
          </w:p>
        </w:tc>
      </w:tr>
      <w:tr w:rsidR="00B01866" w:rsidRPr="00D348B2" w14:paraId="1925D9E8" w14:textId="77777777" w:rsidTr="00B01866">
        <w:trPr>
          <w:trHeight w:val="372"/>
        </w:trPr>
        <w:tc>
          <w:tcPr>
            <w:tcW w:w="2804" w:type="pct"/>
            <w:noWrap/>
            <w:hideMark/>
          </w:tcPr>
          <w:p w14:paraId="4B852512" w14:textId="77777777" w:rsidR="00B01866" w:rsidRPr="00D348B2" w:rsidRDefault="00B01866" w:rsidP="00B01866">
            <w:pPr>
              <w:rPr>
                <w:b/>
                <w:bCs/>
                <w:sz w:val="24"/>
                <w:szCs w:val="24"/>
                <w:lang w:val="en-GB"/>
              </w:rPr>
            </w:pPr>
            <w:r w:rsidRPr="00D348B2">
              <w:rPr>
                <w:b/>
                <w:bCs/>
                <w:sz w:val="24"/>
                <w:szCs w:val="24"/>
                <w:lang w:val="en-GB"/>
              </w:rPr>
              <w:t>Age (years)</w:t>
            </w:r>
          </w:p>
        </w:tc>
        <w:tc>
          <w:tcPr>
            <w:tcW w:w="1289" w:type="pct"/>
            <w:noWrap/>
          </w:tcPr>
          <w:p w14:paraId="4DEBF330" w14:textId="77777777" w:rsidR="00B01866" w:rsidRPr="00D348B2" w:rsidRDefault="00B01866" w:rsidP="00B01866">
            <w:pPr>
              <w:jc w:val="center"/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1.04 (1.02 – 1.07)</w:t>
            </w:r>
          </w:p>
        </w:tc>
        <w:tc>
          <w:tcPr>
            <w:tcW w:w="907" w:type="pct"/>
            <w:noWrap/>
          </w:tcPr>
          <w:p w14:paraId="6FDD557F" w14:textId="77777777" w:rsidR="00B01866" w:rsidRPr="00D348B2" w:rsidRDefault="00B01866" w:rsidP="00B01866">
            <w:pPr>
              <w:jc w:val="center"/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0.002</w:t>
            </w:r>
          </w:p>
        </w:tc>
      </w:tr>
      <w:tr w:rsidR="00B01866" w:rsidRPr="00D348B2" w14:paraId="1568D1EB" w14:textId="77777777" w:rsidTr="00B01866">
        <w:trPr>
          <w:trHeight w:val="372"/>
        </w:trPr>
        <w:tc>
          <w:tcPr>
            <w:tcW w:w="2804" w:type="pct"/>
            <w:noWrap/>
            <w:hideMark/>
          </w:tcPr>
          <w:p w14:paraId="5C255AFE" w14:textId="36DE09E7" w:rsidR="00B01866" w:rsidRPr="00D348B2" w:rsidRDefault="00F9670E" w:rsidP="00B01866">
            <w:pPr>
              <w:rPr>
                <w:b/>
                <w:bCs/>
                <w:sz w:val="24"/>
                <w:szCs w:val="24"/>
                <w:lang w:val="en-GB"/>
              </w:rPr>
            </w:pPr>
            <w:r w:rsidRPr="007432CC">
              <w:rPr>
                <w:b/>
                <w:bCs/>
                <w:sz w:val="24"/>
                <w:szCs w:val="24"/>
                <w:lang w:val="en-GB"/>
              </w:rPr>
              <w:t>Sex (Female vs Male)</w:t>
            </w:r>
          </w:p>
        </w:tc>
        <w:tc>
          <w:tcPr>
            <w:tcW w:w="1289" w:type="pct"/>
            <w:noWrap/>
          </w:tcPr>
          <w:p w14:paraId="2020A794" w14:textId="207B3128" w:rsidR="00B01866" w:rsidRPr="00D348B2" w:rsidRDefault="00D314FC" w:rsidP="00B0186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</w:t>
            </w:r>
            <w:r w:rsidR="00F9670E"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en-GB"/>
              </w:rPr>
              <w:t>68</w:t>
            </w:r>
            <w:r w:rsidR="00B01866" w:rsidRPr="00D348B2">
              <w:rPr>
                <w:sz w:val="24"/>
                <w:szCs w:val="24"/>
                <w:lang w:val="en-GB"/>
              </w:rPr>
              <w:t xml:space="preserve"> (0.</w:t>
            </w:r>
            <w:r>
              <w:rPr>
                <w:sz w:val="24"/>
                <w:szCs w:val="24"/>
                <w:lang w:val="en-GB"/>
              </w:rPr>
              <w:t>40</w:t>
            </w:r>
            <w:r w:rsidR="00B01866" w:rsidRPr="00D348B2">
              <w:rPr>
                <w:sz w:val="24"/>
                <w:szCs w:val="24"/>
                <w:lang w:val="en-GB"/>
              </w:rPr>
              <w:t xml:space="preserve"> – </w:t>
            </w:r>
            <w:r>
              <w:rPr>
                <w:sz w:val="24"/>
                <w:szCs w:val="24"/>
                <w:lang w:val="en-GB"/>
              </w:rPr>
              <w:t>1</w:t>
            </w:r>
            <w:r w:rsidR="00F9670E"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en-GB"/>
              </w:rPr>
              <w:t>13</w:t>
            </w:r>
            <w:r w:rsidR="00B01866" w:rsidRPr="00D348B2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07" w:type="pct"/>
            <w:noWrap/>
          </w:tcPr>
          <w:p w14:paraId="1FC9A26C" w14:textId="77777777" w:rsidR="00B01866" w:rsidRPr="00D348B2" w:rsidRDefault="00B01866" w:rsidP="00B01866">
            <w:pPr>
              <w:jc w:val="center"/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0.14</w:t>
            </w:r>
          </w:p>
        </w:tc>
      </w:tr>
      <w:tr w:rsidR="00B01866" w:rsidRPr="00D348B2" w14:paraId="1451AEB6" w14:textId="77777777" w:rsidTr="00B01866">
        <w:trPr>
          <w:trHeight w:val="372"/>
        </w:trPr>
        <w:tc>
          <w:tcPr>
            <w:tcW w:w="2804" w:type="pct"/>
            <w:noWrap/>
            <w:hideMark/>
          </w:tcPr>
          <w:p w14:paraId="7149DF30" w14:textId="77777777" w:rsidR="00B01866" w:rsidRPr="00D348B2" w:rsidRDefault="00B01866" w:rsidP="00B01866">
            <w:pPr>
              <w:rPr>
                <w:b/>
                <w:bCs/>
                <w:sz w:val="24"/>
                <w:szCs w:val="24"/>
                <w:lang w:val="en-GB"/>
              </w:rPr>
            </w:pPr>
            <w:r w:rsidRPr="00D348B2">
              <w:rPr>
                <w:b/>
                <w:bCs/>
                <w:sz w:val="24"/>
                <w:szCs w:val="24"/>
                <w:lang w:val="en-GB"/>
              </w:rPr>
              <w:t>EDSS</w:t>
            </w:r>
          </w:p>
        </w:tc>
        <w:tc>
          <w:tcPr>
            <w:tcW w:w="1289" w:type="pct"/>
            <w:noWrap/>
          </w:tcPr>
          <w:p w14:paraId="3A0424D5" w14:textId="77777777" w:rsidR="00B01866" w:rsidRPr="00D348B2" w:rsidRDefault="00B01866" w:rsidP="00B01866">
            <w:pPr>
              <w:jc w:val="center"/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1.02 (0.85 – 1.23)</w:t>
            </w:r>
          </w:p>
        </w:tc>
        <w:tc>
          <w:tcPr>
            <w:tcW w:w="907" w:type="pct"/>
            <w:noWrap/>
          </w:tcPr>
          <w:p w14:paraId="4C05C48A" w14:textId="77777777" w:rsidR="00B01866" w:rsidRPr="00D348B2" w:rsidRDefault="00B01866" w:rsidP="00B01866">
            <w:pPr>
              <w:jc w:val="center"/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0.80</w:t>
            </w:r>
          </w:p>
        </w:tc>
      </w:tr>
      <w:tr w:rsidR="00B01866" w:rsidRPr="00D348B2" w14:paraId="581B0BBF" w14:textId="77777777" w:rsidTr="00B01866">
        <w:trPr>
          <w:trHeight w:val="372"/>
        </w:trPr>
        <w:tc>
          <w:tcPr>
            <w:tcW w:w="2804" w:type="pct"/>
            <w:noWrap/>
            <w:hideMark/>
          </w:tcPr>
          <w:p w14:paraId="1CA84806" w14:textId="77777777" w:rsidR="00B01866" w:rsidRPr="00D348B2" w:rsidRDefault="00B01866" w:rsidP="00B01866">
            <w:pPr>
              <w:rPr>
                <w:b/>
                <w:bCs/>
                <w:sz w:val="24"/>
                <w:szCs w:val="24"/>
                <w:lang w:val="en-GB"/>
              </w:rPr>
            </w:pPr>
            <w:r w:rsidRPr="00D348B2">
              <w:rPr>
                <w:b/>
                <w:bCs/>
                <w:sz w:val="24"/>
                <w:szCs w:val="24"/>
                <w:lang w:val="en-GB"/>
              </w:rPr>
              <w:t>Disease duration (years)</w:t>
            </w:r>
          </w:p>
        </w:tc>
        <w:tc>
          <w:tcPr>
            <w:tcW w:w="1289" w:type="pct"/>
            <w:noWrap/>
          </w:tcPr>
          <w:p w14:paraId="7EDFC1BA" w14:textId="77777777" w:rsidR="00B01866" w:rsidRPr="00D348B2" w:rsidRDefault="00B01866" w:rsidP="00B01866">
            <w:pPr>
              <w:jc w:val="center"/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1.01 (0.98 – 1.05)</w:t>
            </w:r>
          </w:p>
        </w:tc>
        <w:tc>
          <w:tcPr>
            <w:tcW w:w="907" w:type="pct"/>
            <w:noWrap/>
          </w:tcPr>
          <w:p w14:paraId="6917FB92" w14:textId="77777777" w:rsidR="00B01866" w:rsidRPr="00D348B2" w:rsidRDefault="00B01866" w:rsidP="00B01866">
            <w:pPr>
              <w:jc w:val="center"/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0.41</w:t>
            </w:r>
          </w:p>
        </w:tc>
      </w:tr>
      <w:tr w:rsidR="00B01866" w:rsidRPr="00D348B2" w14:paraId="5B03092D" w14:textId="77777777" w:rsidTr="00B01866">
        <w:trPr>
          <w:trHeight w:val="372"/>
        </w:trPr>
        <w:tc>
          <w:tcPr>
            <w:tcW w:w="2804" w:type="pct"/>
            <w:noWrap/>
            <w:hideMark/>
          </w:tcPr>
          <w:p w14:paraId="209E73F5" w14:textId="77777777" w:rsidR="00B01866" w:rsidRPr="00D348B2" w:rsidRDefault="00B01866" w:rsidP="00B01866">
            <w:pPr>
              <w:rPr>
                <w:b/>
                <w:bCs/>
                <w:sz w:val="24"/>
                <w:szCs w:val="24"/>
                <w:lang w:val="en-GB"/>
              </w:rPr>
            </w:pPr>
            <w:r w:rsidRPr="00D348B2">
              <w:rPr>
                <w:b/>
                <w:bCs/>
                <w:sz w:val="24"/>
                <w:szCs w:val="24"/>
                <w:lang w:val="en-GB"/>
              </w:rPr>
              <w:t>BMI</w:t>
            </w:r>
          </w:p>
        </w:tc>
        <w:tc>
          <w:tcPr>
            <w:tcW w:w="1289" w:type="pct"/>
            <w:noWrap/>
          </w:tcPr>
          <w:p w14:paraId="79D3421C" w14:textId="77777777" w:rsidR="00B01866" w:rsidRPr="00D348B2" w:rsidRDefault="00B01866" w:rsidP="00B01866">
            <w:pPr>
              <w:jc w:val="center"/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0.98 (0.93 – 1.04)</w:t>
            </w:r>
          </w:p>
        </w:tc>
        <w:tc>
          <w:tcPr>
            <w:tcW w:w="907" w:type="pct"/>
            <w:noWrap/>
          </w:tcPr>
          <w:p w14:paraId="389C30A5" w14:textId="77777777" w:rsidR="00B01866" w:rsidRPr="00D348B2" w:rsidRDefault="00B01866" w:rsidP="00B01866">
            <w:pPr>
              <w:jc w:val="center"/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0.59</w:t>
            </w:r>
          </w:p>
        </w:tc>
      </w:tr>
      <w:tr w:rsidR="00B01866" w:rsidRPr="00D348B2" w14:paraId="1E8C6F8D" w14:textId="77777777" w:rsidTr="00B01866">
        <w:trPr>
          <w:trHeight w:val="372"/>
        </w:trPr>
        <w:tc>
          <w:tcPr>
            <w:tcW w:w="2804" w:type="pct"/>
            <w:noWrap/>
            <w:hideMark/>
          </w:tcPr>
          <w:p w14:paraId="1E83D805" w14:textId="77777777" w:rsidR="00B01866" w:rsidRPr="00D348B2" w:rsidRDefault="00B01866" w:rsidP="00B01866">
            <w:pPr>
              <w:rPr>
                <w:b/>
                <w:bCs/>
                <w:sz w:val="24"/>
                <w:szCs w:val="24"/>
                <w:lang w:val="en-GB"/>
              </w:rPr>
            </w:pPr>
            <w:r w:rsidRPr="00D348B2">
              <w:rPr>
                <w:b/>
                <w:bCs/>
                <w:sz w:val="24"/>
                <w:szCs w:val="24"/>
                <w:lang w:val="en-GB"/>
              </w:rPr>
              <w:t>Presence of comorbidities</w:t>
            </w:r>
          </w:p>
        </w:tc>
        <w:tc>
          <w:tcPr>
            <w:tcW w:w="1289" w:type="pct"/>
            <w:noWrap/>
          </w:tcPr>
          <w:p w14:paraId="4302F508" w14:textId="77777777" w:rsidR="00B01866" w:rsidRPr="00D348B2" w:rsidRDefault="00B01866" w:rsidP="00B01866">
            <w:pPr>
              <w:jc w:val="center"/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0.97 (0.52 – 1.78)</w:t>
            </w:r>
          </w:p>
        </w:tc>
        <w:tc>
          <w:tcPr>
            <w:tcW w:w="907" w:type="pct"/>
            <w:noWrap/>
          </w:tcPr>
          <w:p w14:paraId="637F1D1B" w14:textId="77777777" w:rsidR="00B01866" w:rsidRPr="00D348B2" w:rsidRDefault="00B01866" w:rsidP="00B01866">
            <w:pPr>
              <w:jc w:val="center"/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0.91</w:t>
            </w:r>
          </w:p>
        </w:tc>
      </w:tr>
      <w:tr w:rsidR="00B01866" w:rsidRPr="00D348B2" w14:paraId="18C986A7" w14:textId="77777777" w:rsidTr="00B01866">
        <w:trPr>
          <w:trHeight w:val="372"/>
        </w:trPr>
        <w:tc>
          <w:tcPr>
            <w:tcW w:w="2804" w:type="pct"/>
            <w:noWrap/>
            <w:hideMark/>
          </w:tcPr>
          <w:p w14:paraId="0CA0266E" w14:textId="77777777" w:rsidR="00B01866" w:rsidRPr="00D348B2" w:rsidRDefault="00B01866" w:rsidP="00B01866">
            <w:pPr>
              <w:rPr>
                <w:b/>
                <w:bCs/>
                <w:sz w:val="24"/>
                <w:szCs w:val="24"/>
                <w:lang w:val="en-GB"/>
              </w:rPr>
            </w:pPr>
            <w:r w:rsidRPr="00D348B2">
              <w:rPr>
                <w:b/>
                <w:bCs/>
                <w:sz w:val="24"/>
                <w:szCs w:val="24"/>
                <w:lang w:val="en-GB"/>
              </w:rPr>
              <w:t>Methylprednisolone 1 month before symptoms onset</w:t>
            </w:r>
          </w:p>
        </w:tc>
        <w:tc>
          <w:tcPr>
            <w:tcW w:w="1289" w:type="pct"/>
            <w:noWrap/>
          </w:tcPr>
          <w:p w14:paraId="76EEF1E5" w14:textId="77777777" w:rsidR="00B01866" w:rsidRPr="00D348B2" w:rsidRDefault="00B01866" w:rsidP="00B01866">
            <w:pPr>
              <w:jc w:val="center"/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5.27 (2.04 – 13.64)</w:t>
            </w:r>
          </w:p>
        </w:tc>
        <w:tc>
          <w:tcPr>
            <w:tcW w:w="907" w:type="pct"/>
            <w:noWrap/>
          </w:tcPr>
          <w:p w14:paraId="47C2D746" w14:textId="77777777" w:rsidR="00B01866" w:rsidRPr="00D348B2" w:rsidRDefault="00B01866" w:rsidP="00B01866">
            <w:pPr>
              <w:jc w:val="center"/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0.001</w:t>
            </w:r>
          </w:p>
        </w:tc>
      </w:tr>
      <w:tr w:rsidR="00B01866" w:rsidRPr="00D348B2" w14:paraId="54BAB2C9" w14:textId="77777777" w:rsidTr="00B01866">
        <w:trPr>
          <w:trHeight w:val="372"/>
        </w:trPr>
        <w:tc>
          <w:tcPr>
            <w:tcW w:w="2804" w:type="pct"/>
            <w:noWrap/>
            <w:hideMark/>
          </w:tcPr>
          <w:p w14:paraId="2E362F7E" w14:textId="77777777" w:rsidR="00B01866" w:rsidRPr="00D348B2" w:rsidRDefault="00B01866" w:rsidP="00B01866">
            <w:pPr>
              <w:rPr>
                <w:b/>
                <w:bCs/>
                <w:sz w:val="24"/>
                <w:szCs w:val="24"/>
                <w:lang w:val="en-GB"/>
              </w:rPr>
            </w:pPr>
            <w:r w:rsidRPr="00D348B2">
              <w:rPr>
                <w:b/>
                <w:bCs/>
                <w:sz w:val="24"/>
                <w:szCs w:val="24"/>
                <w:lang w:val="en-GB"/>
              </w:rPr>
              <w:t>Disease modifying therapy</w:t>
            </w:r>
          </w:p>
        </w:tc>
        <w:tc>
          <w:tcPr>
            <w:tcW w:w="1289" w:type="pct"/>
            <w:noWrap/>
          </w:tcPr>
          <w:p w14:paraId="6FC8B79B" w14:textId="77777777" w:rsidR="00B01866" w:rsidRPr="00D348B2" w:rsidRDefault="00B01866" w:rsidP="00B01866">
            <w:pPr>
              <w:jc w:val="center"/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07" w:type="pct"/>
            <w:noWrap/>
          </w:tcPr>
          <w:p w14:paraId="0238B66A" w14:textId="77777777" w:rsidR="00B01866" w:rsidRPr="00D348B2" w:rsidRDefault="00B01866" w:rsidP="00B01866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B01866" w:rsidRPr="00D348B2" w14:paraId="5D0F29F6" w14:textId="77777777" w:rsidTr="00B01866">
        <w:trPr>
          <w:trHeight w:val="372"/>
        </w:trPr>
        <w:tc>
          <w:tcPr>
            <w:tcW w:w="2804" w:type="pct"/>
            <w:noWrap/>
            <w:hideMark/>
          </w:tcPr>
          <w:p w14:paraId="19699E4B" w14:textId="77777777" w:rsidR="00B01866" w:rsidRPr="00D348B2" w:rsidRDefault="00B01866" w:rsidP="00B01866">
            <w:pPr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No therapy</w:t>
            </w:r>
          </w:p>
        </w:tc>
        <w:tc>
          <w:tcPr>
            <w:tcW w:w="1289" w:type="pct"/>
            <w:noWrap/>
          </w:tcPr>
          <w:p w14:paraId="03EA627D" w14:textId="705C7235" w:rsidR="00B01866" w:rsidRPr="00D348B2" w:rsidRDefault="00F9670E" w:rsidP="00B01866">
            <w:pPr>
              <w:jc w:val="center"/>
              <w:rPr>
                <w:sz w:val="24"/>
                <w:szCs w:val="24"/>
                <w:lang w:val="en-GB"/>
              </w:rPr>
            </w:pPr>
            <w:r w:rsidRPr="007432CC">
              <w:rPr>
                <w:sz w:val="24"/>
                <w:szCs w:val="24"/>
                <w:lang w:val="en-GB"/>
              </w:rPr>
              <w:t> 1 (ref)</w:t>
            </w:r>
          </w:p>
        </w:tc>
        <w:tc>
          <w:tcPr>
            <w:tcW w:w="907" w:type="pct"/>
            <w:noWrap/>
          </w:tcPr>
          <w:p w14:paraId="51D11493" w14:textId="77777777" w:rsidR="00B01866" w:rsidRPr="00D348B2" w:rsidRDefault="00B01866" w:rsidP="00B01866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B01866" w:rsidRPr="00D348B2" w14:paraId="6A02A88F" w14:textId="77777777" w:rsidTr="00B01866">
        <w:trPr>
          <w:trHeight w:val="372"/>
        </w:trPr>
        <w:tc>
          <w:tcPr>
            <w:tcW w:w="2804" w:type="pct"/>
            <w:noWrap/>
            <w:hideMark/>
          </w:tcPr>
          <w:p w14:paraId="29C9A50D" w14:textId="77777777" w:rsidR="00B01866" w:rsidRPr="00D348B2" w:rsidRDefault="00B01866" w:rsidP="00B01866">
            <w:pPr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Ocrelizumab or Rituximab (antiCD20)</w:t>
            </w:r>
          </w:p>
        </w:tc>
        <w:tc>
          <w:tcPr>
            <w:tcW w:w="1289" w:type="pct"/>
            <w:noWrap/>
          </w:tcPr>
          <w:p w14:paraId="37CD9FAB" w14:textId="77777777" w:rsidR="00B01866" w:rsidRPr="00D348B2" w:rsidRDefault="00B01866" w:rsidP="00B01866">
            <w:pPr>
              <w:jc w:val="center"/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2.87 (1.09 – 7.53)</w:t>
            </w:r>
          </w:p>
        </w:tc>
        <w:tc>
          <w:tcPr>
            <w:tcW w:w="907" w:type="pct"/>
            <w:noWrap/>
          </w:tcPr>
          <w:p w14:paraId="66732295" w14:textId="77777777" w:rsidR="00B01866" w:rsidRPr="00D348B2" w:rsidRDefault="00B01866" w:rsidP="00B01866">
            <w:pPr>
              <w:jc w:val="center"/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0.033</w:t>
            </w:r>
          </w:p>
        </w:tc>
      </w:tr>
      <w:tr w:rsidR="00B01866" w:rsidRPr="00D348B2" w14:paraId="2F6824AF" w14:textId="77777777" w:rsidTr="00B01866">
        <w:trPr>
          <w:trHeight w:val="372"/>
        </w:trPr>
        <w:tc>
          <w:tcPr>
            <w:tcW w:w="2804" w:type="pct"/>
            <w:noWrap/>
            <w:hideMark/>
          </w:tcPr>
          <w:p w14:paraId="03096E83" w14:textId="77777777" w:rsidR="00B01866" w:rsidRPr="00D348B2" w:rsidRDefault="00B01866" w:rsidP="00B01866">
            <w:pPr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 xml:space="preserve">Natalizumab </w:t>
            </w:r>
          </w:p>
        </w:tc>
        <w:tc>
          <w:tcPr>
            <w:tcW w:w="1289" w:type="pct"/>
            <w:noWrap/>
          </w:tcPr>
          <w:p w14:paraId="1BE15509" w14:textId="77777777" w:rsidR="00B01866" w:rsidRPr="00D348B2" w:rsidRDefault="00B01866" w:rsidP="00B01866">
            <w:pPr>
              <w:jc w:val="center"/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1.42 (0.56 – 3.62)</w:t>
            </w:r>
          </w:p>
        </w:tc>
        <w:tc>
          <w:tcPr>
            <w:tcW w:w="907" w:type="pct"/>
            <w:noWrap/>
          </w:tcPr>
          <w:p w14:paraId="2E87EBA7" w14:textId="77777777" w:rsidR="00B01866" w:rsidRPr="00D348B2" w:rsidRDefault="00B01866" w:rsidP="00B01866">
            <w:pPr>
              <w:jc w:val="center"/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0.47</w:t>
            </w:r>
          </w:p>
        </w:tc>
      </w:tr>
      <w:tr w:rsidR="00B01866" w:rsidRPr="00D348B2" w14:paraId="625047BA" w14:textId="77777777" w:rsidTr="00B01866">
        <w:trPr>
          <w:trHeight w:val="372"/>
        </w:trPr>
        <w:tc>
          <w:tcPr>
            <w:tcW w:w="2804" w:type="pct"/>
            <w:noWrap/>
            <w:hideMark/>
          </w:tcPr>
          <w:p w14:paraId="49541E32" w14:textId="77777777" w:rsidR="00B01866" w:rsidRPr="00D348B2" w:rsidRDefault="00B01866" w:rsidP="00B01866">
            <w:pPr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Fingolimod</w:t>
            </w:r>
          </w:p>
        </w:tc>
        <w:tc>
          <w:tcPr>
            <w:tcW w:w="1289" w:type="pct"/>
            <w:noWrap/>
          </w:tcPr>
          <w:p w14:paraId="3B174F16" w14:textId="77777777" w:rsidR="00B01866" w:rsidRPr="00D348B2" w:rsidRDefault="00B01866" w:rsidP="00B01866">
            <w:pPr>
              <w:jc w:val="center"/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1.31 (0.47 – 3.68)</w:t>
            </w:r>
          </w:p>
        </w:tc>
        <w:tc>
          <w:tcPr>
            <w:tcW w:w="907" w:type="pct"/>
            <w:noWrap/>
          </w:tcPr>
          <w:p w14:paraId="0841E08D" w14:textId="77777777" w:rsidR="00B01866" w:rsidRPr="00D348B2" w:rsidRDefault="00B01866" w:rsidP="00B01866">
            <w:pPr>
              <w:jc w:val="center"/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0.61</w:t>
            </w:r>
          </w:p>
        </w:tc>
      </w:tr>
      <w:tr w:rsidR="00B01866" w:rsidRPr="00D348B2" w14:paraId="747909B5" w14:textId="77777777" w:rsidTr="00B01866">
        <w:trPr>
          <w:trHeight w:val="372"/>
        </w:trPr>
        <w:tc>
          <w:tcPr>
            <w:tcW w:w="2804" w:type="pct"/>
            <w:noWrap/>
          </w:tcPr>
          <w:p w14:paraId="3CDCA7DA" w14:textId="77777777" w:rsidR="00B01866" w:rsidRPr="00D348B2" w:rsidRDefault="00B01866" w:rsidP="00B01866">
            <w:pPr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Dimethyl-fumarate</w:t>
            </w:r>
          </w:p>
        </w:tc>
        <w:tc>
          <w:tcPr>
            <w:tcW w:w="1289" w:type="pct"/>
            <w:noWrap/>
          </w:tcPr>
          <w:p w14:paraId="782024A4" w14:textId="77777777" w:rsidR="00B01866" w:rsidRPr="00D348B2" w:rsidRDefault="00B01866" w:rsidP="00B01866">
            <w:pPr>
              <w:jc w:val="center"/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1.11 (0.45 – 2.74)</w:t>
            </w:r>
          </w:p>
        </w:tc>
        <w:tc>
          <w:tcPr>
            <w:tcW w:w="907" w:type="pct"/>
            <w:noWrap/>
          </w:tcPr>
          <w:p w14:paraId="042AAE9A" w14:textId="77777777" w:rsidR="00B01866" w:rsidRPr="00D348B2" w:rsidRDefault="00B01866" w:rsidP="00B01866">
            <w:pPr>
              <w:jc w:val="center"/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0.82</w:t>
            </w:r>
          </w:p>
        </w:tc>
      </w:tr>
      <w:tr w:rsidR="00B01866" w:rsidRPr="00D348B2" w14:paraId="04287452" w14:textId="77777777" w:rsidTr="00B01866">
        <w:trPr>
          <w:trHeight w:val="372"/>
        </w:trPr>
        <w:tc>
          <w:tcPr>
            <w:tcW w:w="2804" w:type="pct"/>
            <w:noWrap/>
            <w:hideMark/>
          </w:tcPr>
          <w:p w14:paraId="627654B2" w14:textId="77777777" w:rsidR="00B01866" w:rsidRPr="00D348B2" w:rsidRDefault="00B01866" w:rsidP="00B01866">
            <w:pPr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Teriflunomide</w:t>
            </w:r>
          </w:p>
        </w:tc>
        <w:tc>
          <w:tcPr>
            <w:tcW w:w="1289" w:type="pct"/>
            <w:noWrap/>
          </w:tcPr>
          <w:p w14:paraId="709C18E3" w14:textId="77777777" w:rsidR="00B01866" w:rsidRPr="00D348B2" w:rsidRDefault="00B01866" w:rsidP="00B01866">
            <w:pPr>
              <w:jc w:val="center"/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0.80 (0.27 – 2.34)</w:t>
            </w:r>
          </w:p>
        </w:tc>
        <w:tc>
          <w:tcPr>
            <w:tcW w:w="907" w:type="pct"/>
            <w:noWrap/>
          </w:tcPr>
          <w:p w14:paraId="2F73AFB5" w14:textId="77777777" w:rsidR="00B01866" w:rsidRPr="00D348B2" w:rsidRDefault="00B01866" w:rsidP="00B01866">
            <w:pPr>
              <w:jc w:val="center"/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0.68</w:t>
            </w:r>
          </w:p>
        </w:tc>
      </w:tr>
      <w:tr w:rsidR="00B01866" w:rsidRPr="00D348B2" w14:paraId="116FAB3D" w14:textId="77777777" w:rsidTr="00B01866">
        <w:trPr>
          <w:trHeight w:val="372"/>
        </w:trPr>
        <w:tc>
          <w:tcPr>
            <w:tcW w:w="2804" w:type="pct"/>
            <w:noWrap/>
            <w:hideMark/>
          </w:tcPr>
          <w:p w14:paraId="1F031ECB" w14:textId="77777777" w:rsidR="00B01866" w:rsidRPr="00D348B2" w:rsidRDefault="00B01866" w:rsidP="00B01866">
            <w:pPr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Glatiramer-Acetate</w:t>
            </w:r>
          </w:p>
        </w:tc>
        <w:tc>
          <w:tcPr>
            <w:tcW w:w="1289" w:type="pct"/>
            <w:noWrap/>
          </w:tcPr>
          <w:p w14:paraId="55C123A4" w14:textId="77777777" w:rsidR="00B01866" w:rsidRPr="00D348B2" w:rsidRDefault="00B01866" w:rsidP="00B01866">
            <w:pPr>
              <w:jc w:val="center"/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0.83 (0.27 – 2.57)</w:t>
            </w:r>
          </w:p>
        </w:tc>
        <w:tc>
          <w:tcPr>
            <w:tcW w:w="907" w:type="pct"/>
            <w:noWrap/>
          </w:tcPr>
          <w:p w14:paraId="6D8138DF" w14:textId="77777777" w:rsidR="00B01866" w:rsidRPr="00D348B2" w:rsidRDefault="00B01866" w:rsidP="00B01866">
            <w:pPr>
              <w:jc w:val="center"/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0.74</w:t>
            </w:r>
          </w:p>
        </w:tc>
      </w:tr>
      <w:tr w:rsidR="00B01866" w:rsidRPr="00D348B2" w14:paraId="38BCE9BA" w14:textId="77777777" w:rsidTr="00B01866">
        <w:trPr>
          <w:trHeight w:val="372"/>
        </w:trPr>
        <w:tc>
          <w:tcPr>
            <w:tcW w:w="2804" w:type="pct"/>
            <w:noWrap/>
          </w:tcPr>
          <w:p w14:paraId="0409101E" w14:textId="77777777" w:rsidR="00B01866" w:rsidRPr="00D348B2" w:rsidRDefault="00B01866" w:rsidP="00B01866">
            <w:pPr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Interferon</w:t>
            </w:r>
          </w:p>
        </w:tc>
        <w:tc>
          <w:tcPr>
            <w:tcW w:w="1289" w:type="pct"/>
            <w:noWrap/>
          </w:tcPr>
          <w:p w14:paraId="6ABBF0EA" w14:textId="77777777" w:rsidR="00B01866" w:rsidRPr="00D348B2" w:rsidRDefault="00B01866" w:rsidP="00B01866">
            <w:pPr>
              <w:jc w:val="center"/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0.69 (0.23 – 2.09)</w:t>
            </w:r>
          </w:p>
        </w:tc>
        <w:tc>
          <w:tcPr>
            <w:tcW w:w="907" w:type="pct"/>
            <w:noWrap/>
          </w:tcPr>
          <w:p w14:paraId="47162CAE" w14:textId="77777777" w:rsidR="00B01866" w:rsidRPr="00D348B2" w:rsidRDefault="00B01866" w:rsidP="00B01866">
            <w:pPr>
              <w:jc w:val="center"/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0.51</w:t>
            </w:r>
          </w:p>
        </w:tc>
      </w:tr>
      <w:tr w:rsidR="00B01866" w:rsidRPr="00D348B2" w14:paraId="101A5FA3" w14:textId="77777777" w:rsidTr="00B01866">
        <w:trPr>
          <w:trHeight w:val="372"/>
        </w:trPr>
        <w:tc>
          <w:tcPr>
            <w:tcW w:w="2804" w:type="pct"/>
            <w:tcBorders>
              <w:bottom w:val="double" w:sz="4" w:space="0" w:color="auto"/>
            </w:tcBorders>
            <w:noWrap/>
            <w:hideMark/>
          </w:tcPr>
          <w:p w14:paraId="425F483B" w14:textId="77777777" w:rsidR="00B01866" w:rsidRPr="00D348B2" w:rsidRDefault="00B01866" w:rsidP="00B01866">
            <w:pPr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Other</w:t>
            </w:r>
          </w:p>
        </w:tc>
        <w:tc>
          <w:tcPr>
            <w:tcW w:w="1289" w:type="pct"/>
            <w:tcBorders>
              <w:bottom w:val="double" w:sz="4" w:space="0" w:color="auto"/>
            </w:tcBorders>
            <w:noWrap/>
          </w:tcPr>
          <w:p w14:paraId="5C62DA18" w14:textId="77777777" w:rsidR="00B01866" w:rsidRPr="00D348B2" w:rsidRDefault="00B01866" w:rsidP="00B01866">
            <w:pPr>
              <w:jc w:val="center"/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0.34 (0.04 – 2.95)</w:t>
            </w:r>
          </w:p>
        </w:tc>
        <w:tc>
          <w:tcPr>
            <w:tcW w:w="907" w:type="pct"/>
            <w:tcBorders>
              <w:bottom w:val="double" w:sz="4" w:space="0" w:color="auto"/>
            </w:tcBorders>
            <w:noWrap/>
          </w:tcPr>
          <w:p w14:paraId="5755C2AE" w14:textId="77777777" w:rsidR="00B01866" w:rsidRPr="00D348B2" w:rsidRDefault="00B01866" w:rsidP="00B01866">
            <w:pPr>
              <w:jc w:val="center"/>
              <w:rPr>
                <w:sz w:val="24"/>
                <w:szCs w:val="24"/>
                <w:lang w:val="en-GB"/>
              </w:rPr>
            </w:pPr>
            <w:r w:rsidRPr="00D348B2">
              <w:rPr>
                <w:sz w:val="24"/>
                <w:szCs w:val="24"/>
                <w:lang w:val="en-GB"/>
              </w:rPr>
              <w:t>0.33</w:t>
            </w:r>
          </w:p>
        </w:tc>
      </w:tr>
    </w:tbl>
    <w:p w14:paraId="36F54B4C" w14:textId="77777777" w:rsidR="007623A4" w:rsidRPr="00D348B2" w:rsidRDefault="007623A4" w:rsidP="007623A4">
      <w:pPr>
        <w:spacing w:after="0" w:line="240" w:lineRule="auto"/>
        <w:rPr>
          <w:sz w:val="24"/>
          <w:szCs w:val="24"/>
          <w:lang w:val="en-GB"/>
        </w:rPr>
      </w:pPr>
      <w:r w:rsidRPr="00D348B2">
        <w:rPr>
          <w:sz w:val="24"/>
          <w:szCs w:val="24"/>
          <w:lang w:val="en-GB"/>
        </w:rPr>
        <w:t>*All the analyses are adjusted for macro-region (</w:t>
      </w:r>
      <w:proofErr w:type="spellStart"/>
      <w:r w:rsidRPr="00D348B2">
        <w:rPr>
          <w:sz w:val="24"/>
          <w:szCs w:val="24"/>
          <w:lang w:val="en-GB"/>
        </w:rPr>
        <w:t>Lombardia</w:t>
      </w:r>
      <w:proofErr w:type="spellEnd"/>
      <w:r w:rsidRPr="00D348B2">
        <w:rPr>
          <w:sz w:val="24"/>
          <w:szCs w:val="24"/>
          <w:lang w:val="en-GB"/>
        </w:rPr>
        <w:t xml:space="preserve">, Northern Italy including Veneto, Emilia-Romagna, Piemonte, Liguria, and rest of Italy). </w:t>
      </w:r>
    </w:p>
    <w:p w14:paraId="7B56831D" w14:textId="77777777" w:rsidR="007623A4" w:rsidRPr="00D348B2" w:rsidRDefault="007623A4" w:rsidP="007623A4">
      <w:pPr>
        <w:spacing w:after="0" w:line="240" w:lineRule="auto"/>
        <w:rPr>
          <w:sz w:val="24"/>
          <w:szCs w:val="24"/>
          <w:lang w:val="en-GB"/>
        </w:rPr>
      </w:pPr>
      <w:r w:rsidRPr="00D348B2">
        <w:rPr>
          <w:sz w:val="24"/>
          <w:szCs w:val="24"/>
          <w:lang w:val="en-GB"/>
        </w:rPr>
        <w:t>**No therapy was chosen as the reference class</w:t>
      </w:r>
      <w:r w:rsidRPr="00D348B2">
        <w:rPr>
          <w:sz w:val="24"/>
          <w:szCs w:val="24"/>
          <w:lang w:val="en-GB"/>
        </w:rPr>
        <w:tab/>
      </w:r>
      <w:r w:rsidRPr="00D348B2">
        <w:rPr>
          <w:sz w:val="24"/>
          <w:szCs w:val="24"/>
          <w:lang w:val="en-GB"/>
        </w:rPr>
        <w:tab/>
      </w:r>
    </w:p>
    <w:p w14:paraId="40F0EDF1" w14:textId="77777777" w:rsidR="007623A4" w:rsidRPr="00D348B2" w:rsidRDefault="007623A4" w:rsidP="007623A4">
      <w:pPr>
        <w:spacing w:after="0" w:line="240" w:lineRule="auto"/>
        <w:rPr>
          <w:sz w:val="24"/>
          <w:szCs w:val="24"/>
          <w:lang w:val="en-GB"/>
        </w:rPr>
      </w:pPr>
      <w:r w:rsidRPr="00D348B2">
        <w:rPr>
          <w:sz w:val="24"/>
          <w:szCs w:val="24"/>
          <w:lang w:val="en-GB"/>
        </w:rPr>
        <w:t>OR = odds ratio</w:t>
      </w:r>
    </w:p>
    <w:p w14:paraId="202B6DB0" w14:textId="3B8F3CE0" w:rsidR="00B01866" w:rsidRPr="00D348B2" w:rsidRDefault="00B01866" w:rsidP="00B01866">
      <w:pPr>
        <w:rPr>
          <w:b/>
          <w:bCs/>
          <w:sz w:val="24"/>
          <w:szCs w:val="24"/>
          <w:lang w:val="en-GB"/>
        </w:rPr>
      </w:pPr>
    </w:p>
    <w:p w14:paraId="221C8A67" w14:textId="4A3C1E58" w:rsidR="00D348B2" w:rsidRPr="00F06C4E" w:rsidRDefault="00D348B2" w:rsidP="00601A08">
      <w:pPr>
        <w:spacing w:line="240" w:lineRule="auto"/>
        <w:rPr>
          <w:lang w:val="en-GB"/>
        </w:rPr>
      </w:pPr>
      <w:r w:rsidRPr="007432CC">
        <w:rPr>
          <w:b/>
          <w:bCs/>
          <w:sz w:val="24"/>
          <w:szCs w:val="24"/>
          <w:lang w:val="en-GB"/>
        </w:rPr>
        <w:lastRenderedPageBreak/>
        <w:t>Table S</w:t>
      </w:r>
      <w:r w:rsidR="00035A6F">
        <w:rPr>
          <w:b/>
          <w:bCs/>
          <w:sz w:val="24"/>
          <w:szCs w:val="24"/>
          <w:lang w:val="en-GB"/>
        </w:rPr>
        <w:t>8</w:t>
      </w:r>
      <w:r w:rsidRPr="007432CC">
        <w:rPr>
          <w:b/>
          <w:bCs/>
          <w:sz w:val="24"/>
          <w:szCs w:val="24"/>
          <w:lang w:val="en-GB"/>
        </w:rPr>
        <w:t>: Sensitivity analyses (</w:t>
      </w:r>
      <w:r>
        <w:rPr>
          <w:b/>
          <w:bCs/>
          <w:sz w:val="24"/>
          <w:szCs w:val="24"/>
          <w:lang w:val="en-GB"/>
        </w:rPr>
        <w:t>4</w:t>
      </w:r>
      <w:r w:rsidRPr="007432CC">
        <w:rPr>
          <w:b/>
          <w:bCs/>
          <w:sz w:val="24"/>
          <w:szCs w:val="24"/>
          <w:lang w:val="en-GB"/>
        </w:rPr>
        <w:t>):</w:t>
      </w:r>
      <w:r w:rsidRPr="00D348B2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>Multivariable analysis with complete baseline data, without imputation (n=</w:t>
      </w:r>
      <w:r w:rsidR="00BF61DB">
        <w:rPr>
          <w:b/>
          <w:bCs/>
          <w:sz w:val="24"/>
          <w:szCs w:val="24"/>
          <w:lang w:val="en-GB"/>
        </w:rPr>
        <w:t>587)</w:t>
      </w:r>
      <w:r>
        <w:rPr>
          <w:b/>
          <w:bCs/>
          <w:sz w:val="24"/>
          <w:szCs w:val="24"/>
          <w:lang w:val="en-GB"/>
        </w:rPr>
        <w:t xml:space="preserve"> </w:t>
      </w:r>
    </w:p>
    <w:p w14:paraId="1D8F24AE" w14:textId="01586699" w:rsidR="00B01866" w:rsidRPr="00D348B2" w:rsidRDefault="00B01866" w:rsidP="008F4ADF">
      <w:pPr>
        <w:rPr>
          <w:sz w:val="24"/>
          <w:szCs w:val="24"/>
          <w:lang w:val="en-GB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3"/>
        <w:gridCol w:w="2395"/>
        <w:gridCol w:w="1660"/>
      </w:tblGrid>
      <w:tr w:rsidR="00601A08" w:rsidRPr="00035A6F" w14:paraId="07A93B82" w14:textId="77777777" w:rsidTr="00601A08">
        <w:trPr>
          <w:trHeight w:val="389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noWrap/>
          </w:tcPr>
          <w:p w14:paraId="5DCC74C9" w14:textId="77777777" w:rsidR="00601A08" w:rsidRPr="003D7FB7" w:rsidRDefault="00601A08" w:rsidP="00601A08">
            <w:pPr>
              <w:pStyle w:val="Stile1"/>
              <w:rPr>
                <w:b w:val="0"/>
                <w:bCs w:val="0"/>
                <w:lang w:val="en-GB"/>
              </w:rPr>
            </w:pPr>
          </w:p>
        </w:tc>
      </w:tr>
      <w:tr w:rsidR="00601A08" w:rsidRPr="00BF088D" w14:paraId="7946CED4" w14:textId="77777777" w:rsidTr="008134BD">
        <w:trPr>
          <w:trHeight w:val="389"/>
        </w:trPr>
        <w:tc>
          <w:tcPr>
            <w:tcW w:w="2896" w:type="pct"/>
            <w:tcBorders>
              <w:top w:val="single" w:sz="12" w:space="0" w:color="auto"/>
            </w:tcBorders>
            <w:noWrap/>
            <w:hideMark/>
          </w:tcPr>
          <w:p w14:paraId="025CA0B4" w14:textId="77777777" w:rsidR="00601A08" w:rsidRPr="00BF088D" w:rsidRDefault="00601A08" w:rsidP="00601A0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04" w:type="pct"/>
            <w:gridSpan w:val="2"/>
            <w:tcBorders>
              <w:top w:val="single" w:sz="12" w:space="0" w:color="auto"/>
            </w:tcBorders>
            <w:noWrap/>
            <w:hideMark/>
          </w:tcPr>
          <w:p w14:paraId="368DCEE4" w14:textId="3F96F046" w:rsidR="00601A08" w:rsidRPr="00BF088D" w:rsidRDefault="00601A08" w:rsidP="00601A0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F088D">
              <w:rPr>
                <w:b/>
                <w:bCs/>
                <w:sz w:val="24"/>
                <w:szCs w:val="24"/>
                <w:lang w:val="en-GB"/>
              </w:rPr>
              <w:t>Multivariable Analysis</w:t>
            </w:r>
            <w:r w:rsidR="008134BD">
              <w:rPr>
                <w:b/>
                <w:bCs/>
                <w:sz w:val="24"/>
                <w:szCs w:val="24"/>
                <w:lang w:val="en-GB"/>
              </w:rPr>
              <w:t>*</w:t>
            </w:r>
          </w:p>
        </w:tc>
      </w:tr>
      <w:tr w:rsidR="00601A08" w:rsidRPr="00BF088D" w14:paraId="238D4D25" w14:textId="77777777" w:rsidTr="008134BD">
        <w:trPr>
          <w:trHeight w:val="360"/>
        </w:trPr>
        <w:tc>
          <w:tcPr>
            <w:tcW w:w="2896" w:type="pct"/>
            <w:noWrap/>
            <w:hideMark/>
          </w:tcPr>
          <w:p w14:paraId="2C798F3B" w14:textId="77777777" w:rsidR="00601A08" w:rsidRPr="00BF088D" w:rsidRDefault="00601A08" w:rsidP="00601A0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F088D">
              <w:rPr>
                <w:b/>
                <w:bCs/>
                <w:sz w:val="24"/>
                <w:szCs w:val="24"/>
                <w:lang w:val="en-GB"/>
              </w:rPr>
              <w:t>Variable</w:t>
            </w:r>
          </w:p>
        </w:tc>
        <w:tc>
          <w:tcPr>
            <w:tcW w:w="1243" w:type="pct"/>
            <w:noWrap/>
            <w:hideMark/>
          </w:tcPr>
          <w:p w14:paraId="4E7899C8" w14:textId="77777777" w:rsidR="00601A08" w:rsidRPr="00BF088D" w:rsidRDefault="00601A08" w:rsidP="00601A0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F088D">
              <w:rPr>
                <w:b/>
                <w:bCs/>
                <w:sz w:val="24"/>
                <w:szCs w:val="24"/>
                <w:lang w:val="en-GB"/>
              </w:rPr>
              <w:t>OR (95% C.I.)</w:t>
            </w:r>
          </w:p>
        </w:tc>
        <w:tc>
          <w:tcPr>
            <w:tcW w:w="861" w:type="pct"/>
            <w:noWrap/>
            <w:hideMark/>
          </w:tcPr>
          <w:p w14:paraId="03B07536" w14:textId="77777777" w:rsidR="00601A08" w:rsidRPr="00BF088D" w:rsidRDefault="00601A08" w:rsidP="00601A0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F088D">
              <w:rPr>
                <w:b/>
                <w:bCs/>
                <w:sz w:val="24"/>
                <w:szCs w:val="24"/>
                <w:lang w:val="en-GB"/>
              </w:rPr>
              <w:t>p</w:t>
            </w:r>
          </w:p>
        </w:tc>
      </w:tr>
      <w:tr w:rsidR="00601A08" w:rsidRPr="00BF088D" w14:paraId="2C1BBD54" w14:textId="77777777" w:rsidTr="008134BD">
        <w:trPr>
          <w:trHeight w:val="372"/>
        </w:trPr>
        <w:tc>
          <w:tcPr>
            <w:tcW w:w="2896" w:type="pct"/>
            <w:noWrap/>
            <w:hideMark/>
          </w:tcPr>
          <w:p w14:paraId="7ED54494" w14:textId="77777777" w:rsidR="00601A08" w:rsidRPr="00BF088D" w:rsidRDefault="00601A08" w:rsidP="00601A08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088D">
              <w:rPr>
                <w:b/>
                <w:bCs/>
                <w:sz w:val="24"/>
                <w:szCs w:val="24"/>
                <w:lang w:val="en-GB"/>
              </w:rPr>
              <w:t>Age (years)</w:t>
            </w:r>
          </w:p>
        </w:tc>
        <w:tc>
          <w:tcPr>
            <w:tcW w:w="1243" w:type="pct"/>
            <w:noWrap/>
          </w:tcPr>
          <w:p w14:paraId="56B4CE30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1.07 (1.03 – 1.10)</w:t>
            </w:r>
          </w:p>
        </w:tc>
        <w:tc>
          <w:tcPr>
            <w:tcW w:w="861" w:type="pct"/>
            <w:noWrap/>
          </w:tcPr>
          <w:p w14:paraId="7156DAFB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&lt; 0.001</w:t>
            </w:r>
          </w:p>
        </w:tc>
      </w:tr>
      <w:tr w:rsidR="00601A08" w:rsidRPr="00BF088D" w14:paraId="02875401" w14:textId="77777777" w:rsidTr="008134BD">
        <w:trPr>
          <w:trHeight w:val="372"/>
        </w:trPr>
        <w:tc>
          <w:tcPr>
            <w:tcW w:w="2896" w:type="pct"/>
            <w:noWrap/>
            <w:hideMark/>
          </w:tcPr>
          <w:p w14:paraId="3F3B19F4" w14:textId="77777777" w:rsidR="00601A08" w:rsidRPr="00BF088D" w:rsidRDefault="00601A08" w:rsidP="00601A08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088D">
              <w:rPr>
                <w:b/>
                <w:bCs/>
                <w:sz w:val="24"/>
                <w:szCs w:val="24"/>
                <w:lang w:val="en-GB"/>
              </w:rPr>
              <w:t>Sex (Female vs Male)</w:t>
            </w:r>
          </w:p>
        </w:tc>
        <w:tc>
          <w:tcPr>
            <w:tcW w:w="1243" w:type="pct"/>
            <w:noWrap/>
          </w:tcPr>
          <w:p w14:paraId="595F88B2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0.92 (0.54 - 1.56)</w:t>
            </w:r>
          </w:p>
        </w:tc>
        <w:tc>
          <w:tcPr>
            <w:tcW w:w="861" w:type="pct"/>
            <w:noWrap/>
          </w:tcPr>
          <w:p w14:paraId="410BF373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 xml:space="preserve"> 0.75</w:t>
            </w:r>
          </w:p>
        </w:tc>
      </w:tr>
      <w:tr w:rsidR="00601A08" w:rsidRPr="00BF088D" w14:paraId="630C368D" w14:textId="77777777" w:rsidTr="008134BD">
        <w:trPr>
          <w:trHeight w:val="372"/>
        </w:trPr>
        <w:tc>
          <w:tcPr>
            <w:tcW w:w="2896" w:type="pct"/>
            <w:noWrap/>
          </w:tcPr>
          <w:p w14:paraId="1CAE59F2" w14:textId="77777777" w:rsidR="00601A08" w:rsidRPr="00BF088D" w:rsidRDefault="00601A08" w:rsidP="00601A08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088D">
              <w:rPr>
                <w:b/>
                <w:bCs/>
                <w:sz w:val="24"/>
                <w:szCs w:val="24"/>
                <w:lang w:val="en-GB"/>
              </w:rPr>
              <w:t>MS type (Progressive vs RR)</w:t>
            </w:r>
          </w:p>
        </w:tc>
        <w:tc>
          <w:tcPr>
            <w:tcW w:w="1243" w:type="pct"/>
            <w:noWrap/>
          </w:tcPr>
          <w:p w14:paraId="67BD5981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2.19 (0.89 – 5.34)</w:t>
            </w:r>
          </w:p>
        </w:tc>
        <w:tc>
          <w:tcPr>
            <w:tcW w:w="861" w:type="pct"/>
            <w:noWrap/>
          </w:tcPr>
          <w:p w14:paraId="661F8A5E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0.09</w:t>
            </w:r>
          </w:p>
        </w:tc>
      </w:tr>
      <w:tr w:rsidR="00601A08" w:rsidRPr="00BF088D" w14:paraId="71265551" w14:textId="77777777" w:rsidTr="008134BD">
        <w:trPr>
          <w:trHeight w:val="372"/>
        </w:trPr>
        <w:tc>
          <w:tcPr>
            <w:tcW w:w="2896" w:type="pct"/>
            <w:noWrap/>
            <w:hideMark/>
          </w:tcPr>
          <w:p w14:paraId="6695A978" w14:textId="77777777" w:rsidR="00601A08" w:rsidRPr="00BF088D" w:rsidRDefault="00601A08" w:rsidP="00601A08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088D">
              <w:rPr>
                <w:b/>
                <w:bCs/>
                <w:sz w:val="24"/>
                <w:szCs w:val="24"/>
                <w:lang w:val="en-GB"/>
              </w:rPr>
              <w:t>EDSS</w:t>
            </w:r>
          </w:p>
        </w:tc>
        <w:tc>
          <w:tcPr>
            <w:tcW w:w="1243" w:type="pct"/>
            <w:noWrap/>
          </w:tcPr>
          <w:p w14:paraId="1693502A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0.85 (0.70 – 1.02)</w:t>
            </w:r>
          </w:p>
        </w:tc>
        <w:tc>
          <w:tcPr>
            <w:tcW w:w="861" w:type="pct"/>
            <w:noWrap/>
          </w:tcPr>
          <w:p w14:paraId="2C77207E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0.08</w:t>
            </w:r>
          </w:p>
        </w:tc>
      </w:tr>
      <w:tr w:rsidR="00601A08" w:rsidRPr="00BF088D" w14:paraId="19676DA9" w14:textId="77777777" w:rsidTr="008134BD">
        <w:trPr>
          <w:trHeight w:val="372"/>
        </w:trPr>
        <w:tc>
          <w:tcPr>
            <w:tcW w:w="2896" w:type="pct"/>
            <w:noWrap/>
            <w:hideMark/>
          </w:tcPr>
          <w:p w14:paraId="66A3F291" w14:textId="77777777" w:rsidR="00601A08" w:rsidRPr="00BF088D" w:rsidRDefault="00601A08" w:rsidP="00601A08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088D">
              <w:rPr>
                <w:b/>
                <w:bCs/>
                <w:sz w:val="24"/>
                <w:szCs w:val="24"/>
                <w:lang w:val="en-GB"/>
              </w:rPr>
              <w:t>Disease duration (years)</w:t>
            </w:r>
          </w:p>
        </w:tc>
        <w:tc>
          <w:tcPr>
            <w:tcW w:w="1243" w:type="pct"/>
            <w:noWrap/>
          </w:tcPr>
          <w:p w14:paraId="3A9DA57A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1.01 (0.98 – 1.04)</w:t>
            </w:r>
          </w:p>
        </w:tc>
        <w:tc>
          <w:tcPr>
            <w:tcW w:w="861" w:type="pct"/>
            <w:noWrap/>
          </w:tcPr>
          <w:p w14:paraId="4CE21C60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0.47</w:t>
            </w:r>
          </w:p>
        </w:tc>
      </w:tr>
      <w:tr w:rsidR="00601A08" w:rsidRPr="00BF088D" w14:paraId="48B9F374" w14:textId="77777777" w:rsidTr="008134BD">
        <w:trPr>
          <w:trHeight w:val="372"/>
        </w:trPr>
        <w:tc>
          <w:tcPr>
            <w:tcW w:w="2896" w:type="pct"/>
            <w:noWrap/>
            <w:hideMark/>
          </w:tcPr>
          <w:p w14:paraId="2FE6BD9E" w14:textId="77777777" w:rsidR="00601A08" w:rsidRPr="00BF088D" w:rsidRDefault="00601A08" w:rsidP="00601A08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088D">
              <w:rPr>
                <w:b/>
                <w:bCs/>
                <w:sz w:val="24"/>
                <w:szCs w:val="24"/>
                <w:lang w:val="en-GB"/>
              </w:rPr>
              <w:t>BMI</w:t>
            </w:r>
          </w:p>
        </w:tc>
        <w:tc>
          <w:tcPr>
            <w:tcW w:w="1243" w:type="pct"/>
            <w:noWrap/>
          </w:tcPr>
          <w:p w14:paraId="42052C57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1.00 (0.99 – 1.00)</w:t>
            </w:r>
          </w:p>
        </w:tc>
        <w:tc>
          <w:tcPr>
            <w:tcW w:w="861" w:type="pct"/>
            <w:noWrap/>
          </w:tcPr>
          <w:p w14:paraId="5B82EC8E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0.95</w:t>
            </w:r>
          </w:p>
        </w:tc>
      </w:tr>
      <w:tr w:rsidR="00601A08" w:rsidRPr="00BF088D" w14:paraId="0100462D" w14:textId="77777777" w:rsidTr="008134BD">
        <w:trPr>
          <w:trHeight w:val="372"/>
        </w:trPr>
        <w:tc>
          <w:tcPr>
            <w:tcW w:w="2896" w:type="pct"/>
            <w:noWrap/>
            <w:hideMark/>
          </w:tcPr>
          <w:p w14:paraId="20BD8A40" w14:textId="77777777" w:rsidR="00601A08" w:rsidRPr="00BF088D" w:rsidRDefault="00601A08" w:rsidP="00601A08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088D">
              <w:rPr>
                <w:b/>
                <w:bCs/>
                <w:sz w:val="24"/>
                <w:szCs w:val="24"/>
                <w:lang w:val="en-GB"/>
              </w:rPr>
              <w:t>Presence of comorbidities</w:t>
            </w:r>
          </w:p>
        </w:tc>
        <w:tc>
          <w:tcPr>
            <w:tcW w:w="1243" w:type="pct"/>
            <w:noWrap/>
          </w:tcPr>
          <w:p w14:paraId="226D7C50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1.08 (0.61 – 1.93)</w:t>
            </w:r>
          </w:p>
        </w:tc>
        <w:tc>
          <w:tcPr>
            <w:tcW w:w="861" w:type="pct"/>
            <w:noWrap/>
          </w:tcPr>
          <w:p w14:paraId="5D46D257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0.78</w:t>
            </w:r>
          </w:p>
        </w:tc>
      </w:tr>
      <w:tr w:rsidR="00601A08" w:rsidRPr="00BF088D" w14:paraId="28110BB1" w14:textId="77777777" w:rsidTr="008134BD">
        <w:trPr>
          <w:trHeight w:val="372"/>
        </w:trPr>
        <w:tc>
          <w:tcPr>
            <w:tcW w:w="2896" w:type="pct"/>
            <w:noWrap/>
            <w:hideMark/>
          </w:tcPr>
          <w:p w14:paraId="0290D56A" w14:textId="77777777" w:rsidR="00601A08" w:rsidRPr="00BF088D" w:rsidRDefault="00601A08" w:rsidP="00601A08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088D">
              <w:rPr>
                <w:b/>
                <w:bCs/>
                <w:sz w:val="24"/>
                <w:szCs w:val="24"/>
                <w:lang w:val="en-GB"/>
              </w:rPr>
              <w:t>Methylprednisolone 1 month before symptoms onset</w:t>
            </w:r>
          </w:p>
        </w:tc>
        <w:tc>
          <w:tcPr>
            <w:tcW w:w="1243" w:type="pct"/>
            <w:noWrap/>
          </w:tcPr>
          <w:p w14:paraId="0957E54E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6.49 (2.29 – 18.39)</w:t>
            </w:r>
          </w:p>
        </w:tc>
        <w:tc>
          <w:tcPr>
            <w:tcW w:w="861" w:type="pct"/>
            <w:noWrap/>
          </w:tcPr>
          <w:p w14:paraId="0C049D3E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&lt;0.001</w:t>
            </w:r>
          </w:p>
        </w:tc>
      </w:tr>
      <w:tr w:rsidR="00601A08" w:rsidRPr="00BF088D" w14:paraId="015BE7F3" w14:textId="77777777" w:rsidTr="008134BD">
        <w:trPr>
          <w:trHeight w:val="372"/>
        </w:trPr>
        <w:tc>
          <w:tcPr>
            <w:tcW w:w="2896" w:type="pct"/>
            <w:noWrap/>
            <w:hideMark/>
          </w:tcPr>
          <w:p w14:paraId="30FA6093" w14:textId="77777777" w:rsidR="00601A08" w:rsidRPr="00BF088D" w:rsidRDefault="00601A08" w:rsidP="00601A08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088D">
              <w:rPr>
                <w:b/>
                <w:bCs/>
                <w:sz w:val="24"/>
                <w:szCs w:val="24"/>
                <w:lang w:val="en-GB"/>
              </w:rPr>
              <w:t>Disease modifying therapy</w:t>
            </w:r>
          </w:p>
        </w:tc>
        <w:tc>
          <w:tcPr>
            <w:tcW w:w="1243" w:type="pct"/>
            <w:noWrap/>
          </w:tcPr>
          <w:p w14:paraId="1057B345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61" w:type="pct"/>
            <w:noWrap/>
          </w:tcPr>
          <w:p w14:paraId="0F852151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01A08" w:rsidRPr="00BF088D" w14:paraId="35B886A5" w14:textId="77777777" w:rsidTr="008134BD">
        <w:trPr>
          <w:trHeight w:val="372"/>
        </w:trPr>
        <w:tc>
          <w:tcPr>
            <w:tcW w:w="2896" w:type="pct"/>
            <w:noWrap/>
            <w:hideMark/>
          </w:tcPr>
          <w:p w14:paraId="3DDE03FF" w14:textId="18DBB40C" w:rsidR="00601A08" w:rsidRPr="00BF088D" w:rsidRDefault="00601A08" w:rsidP="00601A08">
            <w:pPr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No therapy</w:t>
            </w:r>
            <w:r w:rsidR="008134BD">
              <w:rPr>
                <w:sz w:val="24"/>
                <w:szCs w:val="24"/>
                <w:lang w:val="en-GB"/>
              </w:rPr>
              <w:t>**</w:t>
            </w:r>
          </w:p>
        </w:tc>
        <w:tc>
          <w:tcPr>
            <w:tcW w:w="1243" w:type="pct"/>
            <w:noWrap/>
          </w:tcPr>
          <w:p w14:paraId="094C1E01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1 (ref)</w:t>
            </w:r>
          </w:p>
        </w:tc>
        <w:tc>
          <w:tcPr>
            <w:tcW w:w="861" w:type="pct"/>
            <w:noWrap/>
          </w:tcPr>
          <w:p w14:paraId="4827B0DA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601A08" w:rsidRPr="00BF088D" w14:paraId="464844C3" w14:textId="77777777" w:rsidTr="008134BD">
        <w:trPr>
          <w:trHeight w:val="372"/>
        </w:trPr>
        <w:tc>
          <w:tcPr>
            <w:tcW w:w="2896" w:type="pct"/>
            <w:noWrap/>
            <w:hideMark/>
          </w:tcPr>
          <w:p w14:paraId="03122D8E" w14:textId="77777777" w:rsidR="00601A08" w:rsidRPr="00BF088D" w:rsidRDefault="00601A08" w:rsidP="00601A08">
            <w:pPr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Ocrelizumab or Rituximab (antiCD20)</w:t>
            </w:r>
          </w:p>
        </w:tc>
        <w:tc>
          <w:tcPr>
            <w:tcW w:w="1243" w:type="pct"/>
            <w:noWrap/>
          </w:tcPr>
          <w:p w14:paraId="6B6A4A3E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2.69 (1.13 – 6.40)</w:t>
            </w:r>
          </w:p>
        </w:tc>
        <w:tc>
          <w:tcPr>
            <w:tcW w:w="861" w:type="pct"/>
            <w:noWrap/>
          </w:tcPr>
          <w:p w14:paraId="67AF2C6D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0.026</w:t>
            </w:r>
          </w:p>
        </w:tc>
      </w:tr>
      <w:tr w:rsidR="00601A08" w:rsidRPr="00BF088D" w14:paraId="71163001" w14:textId="77777777" w:rsidTr="008134BD">
        <w:trPr>
          <w:trHeight w:val="372"/>
        </w:trPr>
        <w:tc>
          <w:tcPr>
            <w:tcW w:w="2896" w:type="pct"/>
            <w:noWrap/>
            <w:hideMark/>
          </w:tcPr>
          <w:p w14:paraId="5D82CDA5" w14:textId="77777777" w:rsidR="00601A08" w:rsidRPr="00BF088D" w:rsidRDefault="00601A08" w:rsidP="00601A08">
            <w:pPr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 xml:space="preserve">Natalizumab </w:t>
            </w:r>
          </w:p>
        </w:tc>
        <w:tc>
          <w:tcPr>
            <w:tcW w:w="1243" w:type="pct"/>
            <w:noWrap/>
          </w:tcPr>
          <w:p w14:paraId="7E1826DA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0.91 (0.28 – 2.90)</w:t>
            </w:r>
          </w:p>
        </w:tc>
        <w:tc>
          <w:tcPr>
            <w:tcW w:w="861" w:type="pct"/>
            <w:noWrap/>
          </w:tcPr>
          <w:p w14:paraId="7F977952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0.87</w:t>
            </w:r>
          </w:p>
        </w:tc>
      </w:tr>
      <w:tr w:rsidR="00601A08" w:rsidRPr="00BF088D" w14:paraId="5983463B" w14:textId="77777777" w:rsidTr="008134BD">
        <w:trPr>
          <w:trHeight w:val="372"/>
        </w:trPr>
        <w:tc>
          <w:tcPr>
            <w:tcW w:w="2896" w:type="pct"/>
            <w:noWrap/>
            <w:hideMark/>
          </w:tcPr>
          <w:p w14:paraId="7B3C81E2" w14:textId="77777777" w:rsidR="00601A08" w:rsidRPr="00BF088D" w:rsidRDefault="00601A08" w:rsidP="00601A08">
            <w:pPr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Fingolimod</w:t>
            </w:r>
          </w:p>
        </w:tc>
        <w:tc>
          <w:tcPr>
            <w:tcW w:w="1243" w:type="pct"/>
            <w:noWrap/>
          </w:tcPr>
          <w:p w14:paraId="5B4FAE1D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1.45 (0.62 – 3.42)</w:t>
            </w:r>
          </w:p>
        </w:tc>
        <w:tc>
          <w:tcPr>
            <w:tcW w:w="861" w:type="pct"/>
            <w:noWrap/>
          </w:tcPr>
          <w:p w14:paraId="1AD787D9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0.39</w:t>
            </w:r>
          </w:p>
        </w:tc>
      </w:tr>
      <w:tr w:rsidR="00601A08" w:rsidRPr="00BF088D" w14:paraId="0073DA97" w14:textId="77777777" w:rsidTr="008134BD">
        <w:trPr>
          <w:trHeight w:val="372"/>
        </w:trPr>
        <w:tc>
          <w:tcPr>
            <w:tcW w:w="2896" w:type="pct"/>
            <w:noWrap/>
          </w:tcPr>
          <w:p w14:paraId="1C2A1A54" w14:textId="77777777" w:rsidR="00601A08" w:rsidRPr="00BF088D" w:rsidRDefault="00601A08" w:rsidP="00601A08">
            <w:pPr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Dimethyl-fumarate</w:t>
            </w:r>
          </w:p>
        </w:tc>
        <w:tc>
          <w:tcPr>
            <w:tcW w:w="1243" w:type="pct"/>
            <w:noWrap/>
          </w:tcPr>
          <w:p w14:paraId="1640DAA4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0.80 (0.31 – 2.09)</w:t>
            </w:r>
          </w:p>
        </w:tc>
        <w:tc>
          <w:tcPr>
            <w:tcW w:w="861" w:type="pct"/>
            <w:noWrap/>
          </w:tcPr>
          <w:p w14:paraId="51107C0D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0.65</w:t>
            </w:r>
          </w:p>
        </w:tc>
      </w:tr>
      <w:tr w:rsidR="00601A08" w:rsidRPr="00BF088D" w14:paraId="29BB6F4F" w14:textId="77777777" w:rsidTr="008134BD">
        <w:trPr>
          <w:trHeight w:val="372"/>
        </w:trPr>
        <w:tc>
          <w:tcPr>
            <w:tcW w:w="2896" w:type="pct"/>
            <w:noWrap/>
            <w:hideMark/>
          </w:tcPr>
          <w:p w14:paraId="77957A7D" w14:textId="77777777" w:rsidR="00601A08" w:rsidRPr="00BF088D" w:rsidRDefault="00601A08" w:rsidP="00601A08">
            <w:pPr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Teriflunomide</w:t>
            </w:r>
          </w:p>
        </w:tc>
        <w:tc>
          <w:tcPr>
            <w:tcW w:w="1243" w:type="pct"/>
            <w:noWrap/>
          </w:tcPr>
          <w:p w14:paraId="3C8910FC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1.27 (0.46 – 3.51)</w:t>
            </w:r>
          </w:p>
        </w:tc>
        <w:tc>
          <w:tcPr>
            <w:tcW w:w="861" w:type="pct"/>
            <w:noWrap/>
          </w:tcPr>
          <w:p w14:paraId="715D776C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0.64</w:t>
            </w:r>
          </w:p>
        </w:tc>
      </w:tr>
      <w:tr w:rsidR="00601A08" w:rsidRPr="00BF088D" w14:paraId="4EFFF31F" w14:textId="77777777" w:rsidTr="008134BD">
        <w:trPr>
          <w:trHeight w:val="372"/>
        </w:trPr>
        <w:tc>
          <w:tcPr>
            <w:tcW w:w="2896" w:type="pct"/>
            <w:noWrap/>
            <w:hideMark/>
          </w:tcPr>
          <w:p w14:paraId="16A9F3F5" w14:textId="77777777" w:rsidR="00601A08" w:rsidRPr="00BF088D" w:rsidRDefault="00601A08" w:rsidP="00601A08">
            <w:pPr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Glatiramer-Acetate</w:t>
            </w:r>
          </w:p>
        </w:tc>
        <w:tc>
          <w:tcPr>
            <w:tcW w:w="1243" w:type="pct"/>
            <w:noWrap/>
          </w:tcPr>
          <w:p w14:paraId="1100B1B5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0.33 (0.09 – 1.30)</w:t>
            </w:r>
          </w:p>
        </w:tc>
        <w:tc>
          <w:tcPr>
            <w:tcW w:w="861" w:type="pct"/>
            <w:noWrap/>
          </w:tcPr>
          <w:p w14:paraId="62AE2CF7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0.11</w:t>
            </w:r>
          </w:p>
        </w:tc>
      </w:tr>
      <w:tr w:rsidR="00601A08" w:rsidRPr="00BF088D" w14:paraId="0F3D8DB9" w14:textId="77777777" w:rsidTr="008134BD">
        <w:trPr>
          <w:trHeight w:val="372"/>
        </w:trPr>
        <w:tc>
          <w:tcPr>
            <w:tcW w:w="2896" w:type="pct"/>
            <w:noWrap/>
          </w:tcPr>
          <w:p w14:paraId="4C1EBB9C" w14:textId="77777777" w:rsidR="00601A08" w:rsidRPr="00BF088D" w:rsidRDefault="00601A08" w:rsidP="00601A08">
            <w:pPr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Interferon</w:t>
            </w:r>
          </w:p>
        </w:tc>
        <w:tc>
          <w:tcPr>
            <w:tcW w:w="1243" w:type="pct"/>
            <w:noWrap/>
          </w:tcPr>
          <w:p w14:paraId="52103739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0.57 (0.17 – 1.94)</w:t>
            </w:r>
          </w:p>
        </w:tc>
        <w:tc>
          <w:tcPr>
            <w:tcW w:w="861" w:type="pct"/>
            <w:noWrap/>
          </w:tcPr>
          <w:p w14:paraId="53236098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0.37</w:t>
            </w:r>
          </w:p>
        </w:tc>
      </w:tr>
      <w:tr w:rsidR="00601A08" w:rsidRPr="00BF088D" w14:paraId="4205E24E" w14:textId="77777777" w:rsidTr="008134BD">
        <w:trPr>
          <w:trHeight w:val="372"/>
        </w:trPr>
        <w:tc>
          <w:tcPr>
            <w:tcW w:w="2896" w:type="pct"/>
            <w:tcBorders>
              <w:bottom w:val="double" w:sz="4" w:space="0" w:color="auto"/>
            </w:tcBorders>
            <w:noWrap/>
            <w:hideMark/>
          </w:tcPr>
          <w:p w14:paraId="4772B844" w14:textId="77777777" w:rsidR="00601A08" w:rsidRPr="00BF088D" w:rsidRDefault="00601A08" w:rsidP="00601A08">
            <w:pPr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Other</w:t>
            </w:r>
          </w:p>
        </w:tc>
        <w:tc>
          <w:tcPr>
            <w:tcW w:w="1243" w:type="pct"/>
            <w:tcBorders>
              <w:bottom w:val="double" w:sz="4" w:space="0" w:color="auto"/>
            </w:tcBorders>
            <w:noWrap/>
          </w:tcPr>
          <w:p w14:paraId="1713DC2D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0.55 (0.11 – 2.66)</w:t>
            </w:r>
          </w:p>
        </w:tc>
        <w:tc>
          <w:tcPr>
            <w:tcW w:w="861" w:type="pct"/>
            <w:tcBorders>
              <w:bottom w:val="double" w:sz="4" w:space="0" w:color="auto"/>
            </w:tcBorders>
            <w:noWrap/>
          </w:tcPr>
          <w:p w14:paraId="6FF26B28" w14:textId="77777777" w:rsidR="00601A08" w:rsidRPr="00BF088D" w:rsidRDefault="00601A08" w:rsidP="00601A08">
            <w:pPr>
              <w:jc w:val="center"/>
              <w:rPr>
                <w:sz w:val="24"/>
                <w:szCs w:val="24"/>
                <w:lang w:val="en-GB"/>
              </w:rPr>
            </w:pPr>
            <w:r w:rsidRPr="00BF088D">
              <w:rPr>
                <w:sz w:val="24"/>
                <w:szCs w:val="24"/>
                <w:lang w:val="en-GB"/>
              </w:rPr>
              <w:t>0.46</w:t>
            </w:r>
          </w:p>
        </w:tc>
      </w:tr>
    </w:tbl>
    <w:p w14:paraId="1CF92139" w14:textId="77777777" w:rsidR="008134BD" w:rsidRPr="00D348B2" w:rsidRDefault="008134BD" w:rsidP="008134BD">
      <w:pPr>
        <w:spacing w:after="0" w:line="240" w:lineRule="auto"/>
        <w:rPr>
          <w:sz w:val="24"/>
          <w:szCs w:val="24"/>
          <w:lang w:val="en-GB"/>
        </w:rPr>
      </w:pPr>
      <w:r w:rsidRPr="00D348B2">
        <w:rPr>
          <w:sz w:val="24"/>
          <w:szCs w:val="24"/>
          <w:lang w:val="en-GB"/>
        </w:rPr>
        <w:t>*All the analyses are adjusted for macro-region (</w:t>
      </w:r>
      <w:proofErr w:type="spellStart"/>
      <w:r w:rsidRPr="00D348B2">
        <w:rPr>
          <w:sz w:val="24"/>
          <w:szCs w:val="24"/>
          <w:lang w:val="en-GB"/>
        </w:rPr>
        <w:t>Lombardia</w:t>
      </w:r>
      <w:proofErr w:type="spellEnd"/>
      <w:r w:rsidRPr="00D348B2">
        <w:rPr>
          <w:sz w:val="24"/>
          <w:szCs w:val="24"/>
          <w:lang w:val="en-GB"/>
        </w:rPr>
        <w:t xml:space="preserve">, Northern Italy including Veneto, Emilia-Romagna, Piemonte, Liguria, and rest of Italy). </w:t>
      </w:r>
    </w:p>
    <w:p w14:paraId="1C7C5483" w14:textId="77777777" w:rsidR="008134BD" w:rsidRPr="00D348B2" w:rsidRDefault="008134BD" w:rsidP="008134BD">
      <w:pPr>
        <w:spacing w:after="0" w:line="240" w:lineRule="auto"/>
        <w:rPr>
          <w:sz w:val="24"/>
          <w:szCs w:val="24"/>
          <w:lang w:val="en-GB"/>
        </w:rPr>
      </w:pPr>
      <w:r w:rsidRPr="00D348B2">
        <w:rPr>
          <w:sz w:val="24"/>
          <w:szCs w:val="24"/>
          <w:lang w:val="en-GB"/>
        </w:rPr>
        <w:t>**No therapy was chosen as the reference class</w:t>
      </w:r>
      <w:r w:rsidRPr="00D348B2">
        <w:rPr>
          <w:sz w:val="24"/>
          <w:szCs w:val="24"/>
          <w:lang w:val="en-GB"/>
        </w:rPr>
        <w:tab/>
      </w:r>
      <w:r w:rsidRPr="00D348B2">
        <w:rPr>
          <w:sz w:val="24"/>
          <w:szCs w:val="24"/>
          <w:lang w:val="en-GB"/>
        </w:rPr>
        <w:tab/>
      </w:r>
    </w:p>
    <w:p w14:paraId="4AF44A2B" w14:textId="6AFCE070" w:rsidR="00BF61DB" w:rsidRPr="00BF088D" w:rsidRDefault="008134BD" w:rsidP="008134BD">
      <w:pPr>
        <w:spacing w:after="0" w:line="240" w:lineRule="auto"/>
        <w:rPr>
          <w:sz w:val="24"/>
          <w:szCs w:val="24"/>
          <w:lang w:val="en-GB"/>
        </w:rPr>
      </w:pPr>
      <w:r w:rsidRPr="00D348B2">
        <w:rPr>
          <w:sz w:val="24"/>
          <w:szCs w:val="24"/>
          <w:lang w:val="en-GB"/>
        </w:rPr>
        <w:t>OR = odds ratio</w:t>
      </w:r>
      <w:r w:rsidR="00BF61DB" w:rsidRPr="00BF088D">
        <w:rPr>
          <w:sz w:val="24"/>
          <w:szCs w:val="24"/>
          <w:lang w:val="en-GB"/>
        </w:rPr>
        <w:br w:type="page"/>
      </w:r>
    </w:p>
    <w:p w14:paraId="160721EE" w14:textId="5E3F6AA5" w:rsidR="00BF088D" w:rsidRPr="00BF61DB" w:rsidRDefault="00BF088D" w:rsidP="00BF088D">
      <w:pPr>
        <w:rPr>
          <w:b/>
          <w:bCs/>
          <w:sz w:val="24"/>
          <w:szCs w:val="24"/>
          <w:lang w:val="en-GB"/>
        </w:rPr>
      </w:pPr>
      <w:bookmarkStart w:id="12" w:name="_Toc59012337"/>
      <w:bookmarkStart w:id="13" w:name="_Toc59012384"/>
      <w:r w:rsidRPr="00BF61DB">
        <w:rPr>
          <w:b/>
          <w:bCs/>
          <w:sz w:val="24"/>
          <w:szCs w:val="24"/>
          <w:lang w:val="en-GB"/>
        </w:rPr>
        <w:lastRenderedPageBreak/>
        <w:t>Table S</w:t>
      </w:r>
      <w:r w:rsidR="00035A6F">
        <w:rPr>
          <w:b/>
          <w:bCs/>
          <w:sz w:val="24"/>
          <w:szCs w:val="24"/>
          <w:lang w:val="en-GB"/>
        </w:rPr>
        <w:t>9</w:t>
      </w:r>
      <w:r w:rsidRPr="00BF61DB">
        <w:rPr>
          <w:b/>
          <w:bCs/>
          <w:sz w:val="24"/>
          <w:szCs w:val="24"/>
          <w:lang w:val="en-GB"/>
        </w:rPr>
        <w:t xml:space="preserve">: Analysis on hard endpoints: logistic regression model adjusted for region, age, sex, EDSS, </w:t>
      </w:r>
      <w:r w:rsidRPr="00BF61DB">
        <w:rPr>
          <w:b/>
          <w:bCs/>
          <w:sz w:val="24"/>
          <w:szCs w:val="24"/>
          <w:lang w:val="en-GB" w:eastAsia="it-IT"/>
        </w:rPr>
        <w:t>disease duration, progressive MS course, BMI</w:t>
      </w:r>
      <w:r w:rsidRPr="00BF61DB">
        <w:rPr>
          <w:b/>
          <w:bCs/>
          <w:sz w:val="24"/>
          <w:szCs w:val="24"/>
          <w:lang w:val="en-GB"/>
        </w:rPr>
        <w:t xml:space="preserve"> to assess the impact of methylprednisolone use one month before symptoms onset and the effect of anti-CD therapy (vs other therapies or no therapy) on the risk of death and on the risk of death or admission to Intensive Care Unit (ICU).</w:t>
      </w:r>
    </w:p>
    <w:p w14:paraId="2AAD53AC" w14:textId="77777777" w:rsidR="00BF088D" w:rsidRPr="00F71BA5" w:rsidRDefault="00BF088D" w:rsidP="00BF088D">
      <w:pPr>
        <w:rPr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0"/>
        <w:gridCol w:w="2450"/>
        <w:gridCol w:w="908"/>
      </w:tblGrid>
      <w:tr w:rsidR="00BF088D" w:rsidRPr="00035A6F" w14:paraId="147603EC" w14:textId="77777777" w:rsidTr="00B913CA">
        <w:trPr>
          <w:trHeight w:val="389"/>
        </w:trPr>
        <w:tc>
          <w:tcPr>
            <w:tcW w:w="5000" w:type="pct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66FA767" w14:textId="77777777" w:rsidR="00BF088D" w:rsidRPr="00BF61DB" w:rsidRDefault="00BF088D" w:rsidP="00B913CA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BF088D" w:rsidRPr="00BF61DB" w14:paraId="0A8081D9" w14:textId="77777777" w:rsidTr="00B913CA">
        <w:trPr>
          <w:trHeight w:val="389"/>
        </w:trPr>
        <w:tc>
          <w:tcPr>
            <w:tcW w:w="5000" w:type="pct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811E9F" w14:textId="77777777" w:rsidR="00BF088D" w:rsidRPr="00BF61DB" w:rsidRDefault="00BF088D" w:rsidP="00B913CA">
            <w:pPr>
              <w:rPr>
                <w:rStyle w:val="Enfasigrassetto"/>
                <w:sz w:val="24"/>
                <w:szCs w:val="24"/>
              </w:rPr>
            </w:pPr>
            <w:r w:rsidRPr="00BF61DB">
              <w:rPr>
                <w:rStyle w:val="Enfasigrassetto"/>
                <w:sz w:val="24"/>
                <w:szCs w:val="24"/>
              </w:rPr>
              <w:t>Endpoint: Death, n=844</w:t>
            </w:r>
          </w:p>
        </w:tc>
      </w:tr>
      <w:tr w:rsidR="00BF088D" w:rsidRPr="00BF61DB" w14:paraId="7C0862F8" w14:textId="77777777" w:rsidTr="00B913CA">
        <w:trPr>
          <w:trHeight w:val="300"/>
        </w:trPr>
        <w:tc>
          <w:tcPr>
            <w:tcW w:w="325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20B44" w14:textId="77777777" w:rsidR="00BF088D" w:rsidRPr="00BF61DB" w:rsidRDefault="00BF088D" w:rsidP="00B913CA">
            <w:pPr>
              <w:rPr>
                <w:rStyle w:val="Enfasigrassetto"/>
                <w:sz w:val="24"/>
                <w:szCs w:val="24"/>
              </w:rPr>
            </w:pPr>
            <w:r w:rsidRPr="00BF61DB">
              <w:rPr>
                <w:rStyle w:val="Enfasigrassetto"/>
                <w:sz w:val="24"/>
                <w:szCs w:val="24"/>
              </w:rPr>
              <w:t>Variable</w:t>
            </w:r>
          </w:p>
        </w:tc>
        <w:tc>
          <w:tcPr>
            <w:tcW w:w="127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71AB4" w14:textId="77777777" w:rsidR="00BF088D" w:rsidRPr="00BF61DB" w:rsidRDefault="00BF088D" w:rsidP="00B913CA">
            <w:pPr>
              <w:rPr>
                <w:rStyle w:val="Enfasigrassetto"/>
                <w:sz w:val="24"/>
                <w:szCs w:val="24"/>
              </w:rPr>
            </w:pPr>
            <w:r w:rsidRPr="00BF61DB">
              <w:rPr>
                <w:rStyle w:val="Enfasigrassetto"/>
                <w:sz w:val="24"/>
                <w:szCs w:val="24"/>
              </w:rPr>
              <w:t>OR (95% C.I.)</w:t>
            </w:r>
          </w:p>
        </w:tc>
        <w:tc>
          <w:tcPr>
            <w:tcW w:w="47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82D8D" w14:textId="77777777" w:rsidR="00BF088D" w:rsidRPr="00BF61DB" w:rsidRDefault="00BF088D" w:rsidP="00B913CA">
            <w:pPr>
              <w:rPr>
                <w:rStyle w:val="Enfasigrassetto"/>
                <w:sz w:val="24"/>
                <w:szCs w:val="24"/>
              </w:rPr>
            </w:pPr>
            <w:r w:rsidRPr="00BF61DB">
              <w:rPr>
                <w:rStyle w:val="Enfasigrassetto"/>
                <w:sz w:val="24"/>
                <w:szCs w:val="24"/>
              </w:rPr>
              <w:t>p</w:t>
            </w:r>
          </w:p>
        </w:tc>
      </w:tr>
      <w:tr w:rsidR="00BF088D" w:rsidRPr="00BF61DB" w14:paraId="5C413414" w14:textId="77777777" w:rsidTr="00B913CA">
        <w:trPr>
          <w:trHeight w:val="28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C1BF" w14:textId="77777777" w:rsidR="00BF088D" w:rsidRPr="00BF61DB" w:rsidRDefault="00BF088D" w:rsidP="00B913CA">
            <w:pPr>
              <w:pStyle w:val="Nessunaspaziatura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ADC1" w14:textId="77777777" w:rsidR="00BF088D" w:rsidRPr="00BF61DB" w:rsidRDefault="00BF088D" w:rsidP="00B913CA">
            <w:pPr>
              <w:pStyle w:val="Nessunaspaziatura"/>
              <w:rPr>
                <w:sz w:val="24"/>
                <w:szCs w:val="24"/>
                <w:lang w:eastAsia="it-IT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9822" w14:textId="77777777" w:rsidR="00BF088D" w:rsidRPr="00BF61DB" w:rsidRDefault="00BF088D" w:rsidP="00B913CA">
            <w:pPr>
              <w:pStyle w:val="Nessunaspaziatura"/>
              <w:rPr>
                <w:sz w:val="24"/>
                <w:szCs w:val="24"/>
                <w:lang w:eastAsia="it-IT"/>
              </w:rPr>
            </w:pPr>
          </w:p>
        </w:tc>
      </w:tr>
      <w:tr w:rsidR="00BF088D" w:rsidRPr="00BF61DB" w14:paraId="0B10846A" w14:textId="77777777" w:rsidTr="00B913CA">
        <w:trPr>
          <w:trHeight w:val="28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DA67" w14:textId="77777777" w:rsidR="00BF088D" w:rsidRPr="00BF61DB" w:rsidRDefault="00BF088D" w:rsidP="00B913CA">
            <w:pPr>
              <w:pStyle w:val="Nessunaspaziatura"/>
              <w:rPr>
                <w:sz w:val="24"/>
                <w:szCs w:val="24"/>
                <w:lang w:eastAsia="it-IT"/>
              </w:rPr>
            </w:pPr>
            <w:r w:rsidRPr="00BF61DB">
              <w:rPr>
                <w:sz w:val="24"/>
                <w:szCs w:val="24"/>
                <w:lang w:eastAsia="it-IT"/>
              </w:rPr>
              <w:t xml:space="preserve">Methylprednisolone use 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73EA" w14:textId="77777777" w:rsidR="00BF088D" w:rsidRPr="00BF61DB" w:rsidRDefault="00BF088D" w:rsidP="00B913CA">
            <w:pPr>
              <w:pStyle w:val="Nessunaspaziatura"/>
              <w:rPr>
                <w:sz w:val="24"/>
                <w:szCs w:val="24"/>
                <w:lang w:eastAsia="it-IT"/>
              </w:rPr>
            </w:pPr>
            <w:r w:rsidRPr="00BF61DB">
              <w:rPr>
                <w:sz w:val="24"/>
                <w:szCs w:val="24"/>
                <w:lang w:eastAsia="it-IT"/>
              </w:rPr>
              <w:t>2.</w:t>
            </w:r>
            <w:r>
              <w:rPr>
                <w:sz w:val="24"/>
                <w:szCs w:val="24"/>
                <w:lang w:eastAsia="it-IT"/>
              </w:rPr>
              <w:t>88</w:t>
            </w:r>
            <w:r w:rsidRPr="00BF61DB">
              <w:rPr>
                <w:sz w:val="24"/>
                <w:szCs w:val="24"/>
                <w:lang w:eastAsia="it-IT"/>
              </w:rPr>
              <w:t xml:space="preserve"> (0.1</w:t>
            </w:r>
            <w:r>
              <w:rPr>
                <w:sz w:val="24"/>
                <w:szCs w:val="24"/>
                <w:lang w:eastAsia="it-IT"/>
              </w:rPr>
              <w:t>8</w:t>
            </w:r>
            <w:r w:rsidRPr="00BF61DB">
              <w:rPr>
                <w:sz w:val="24"/>
                <w:szCs w:val="24"/>
                <w:lang w:eastAsia="it-IT"/>
              </w:rPr>
              <w:t>-</w:t>
            </w:r>
            <w:r>
              <w:rPr>
                <w:sz w:val="24"/>
                <w:szCs w:val="24"/>
                <w:lang w:eastAsia="it-IT"/>
              </w:rPr>
              <w:t>45</w:t>
            </w:r>
            <w:r w:rsidRPr="00BF61DB">
              <w:rPr>
                <w:sz w:val="24"/>
                <w:szCs w:val="24"/>
                <w:lang w:eastAsia="it-IT"/>
              </w:rPr>
              <w:t>.</w:t>
            </w:r>
            <w:r>
              <w:rPr>
                <w:sz w:val="24"/>
                <w:szCs w:val="24"/>
                <w:lang w:eastAsia="it-IT"/>
              </w:rPr>
              <w:t>94</w:t>
            </w:r>
            <w:r w:rsidRPr="00BF61DB">
              <w:rPr>
                <w:sz w:val="24"/>
                <w:szCs w:val="24"/>
                <w:lang w:eastAsia="it-IT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B152" w14:textId="77777777" w:rsidR="00BF088D" w:rsidRPr="00BF61DB" w:rsidRDefault="00BF088D" w:rsidP="00B913CA">
            <w:pPr>
              <w:pStyle w:val="Nessunaspaziatura"/>
              <w:rPr>
                <w:sz w:val="24"/>
                <w:szCs w:val="24"/>
                <w:lang w:eastAsia="it-IT"/>
              </w:rPr>
            </w:pPr>
            <w:r w:rsidRPr="00BF61DB">
              <w:rPr>
                <w:sz w:val="24"/>
                <w:szCs w:val="24"/>
                <w:lang w:eastAsia="it-IT"/>
              </w:rPr>
              <w:t>0.</w:t>
            </w:r>
            <w:r>
              <w:rPr>
                <w:sz w:val="24"/>
                <w:szCs w:val="24"/>
                <w:lang w:eastAsia="it-IT"/>
              </w:rPr>
              <w:t>45</w:t>
            </w:r>
          </w:p>
        </w:tc>
      </w:tr>
      <w:tr w:rsidR="00BF088D" w:rsidRPr="00BF61DB" w14:paraId="188F228F" w14:textId="77777777" w:rsidTr="00B913CA">
        <w:trPr>
          <w:trHeight w:val="288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8005" w14:textId="77777777" w:rsidR="00BF088D" w:rsidRPr="00BF61DB" w:rsidRDefault="00BF088D" w:rsidP="00B913CA">
            <w:pPr>
              <w:pStyle w:val="Nessunaspaziatura"/>
              <w:rPr>
                <w:sz w:val="24"/>
                <w:szCs w:val="24"/>
                <w:lang w:eastAsia="it-IT"/>
              </w:rPr>
            </w:pPr>
            <w:r w:rsidRPr="00BF61DB">
              <w:rPr>
                <w:sz w:val="24"/>
                <w:szCs w:val="24"/>
                <w:lang w:eastAsia="it-IT"/>
              </w:rPr>
              <w:t>antiCD20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00B6C" w14:textId="77777777" w:rsidR="00BF088D" w:rsidRPr="00BF61DB" w:rsidRDefault="00BF088D" w:rsidP="00B913CA">
            <w:pPr>
              <w:pStyle w:val="Nessunaspaziatura"/>
              <w:rPr>
                <w:sz w:val="24"/>
                <w:szCs w:val="24"/>
                <w:lang w:eastAsia="it-IT"/>
              </w:rPr>
            </w:pPr>
            <w:r w:rsidRPr="00BF61DB">
              <w:rPr>
                <w:sz w:val="24"/>
                <w:szCs w:val="24"/>
                <w:lang w:eastAsia="it-IT"/>
              </w:rPr>
              <w:t>2.</w:t>
            </w:r>
            <w:r>
              <w:rPr>
                <w:sz w:val="24"/>
                <w:szCs w:val="24"/>
                <w:lang w:eastAsia="it-IT"/>
              </w:rPr>
              <w:t>93</w:t>
            </w:r>
            <w:r w:rsidRPr="00BF61DB">
              <w:rPr>
                <w:sz w:val="24"/>
                <w:szCs w:val="24"/>
                <w:lang w:eastAsia="it-IT"/>
              </w:rPr>
              <w:t xml:space="preserve"> (0.4</w:t>
            </w:r>
            <w:r>
              <w:rPr>
                <w:sz w:val="24"/>
                <w:szCs w:val="24"/>
                <w:lang w:eastAsia="it-IT"/>
              </w:rPr>
              <w:t>3</w:t>
            </w:r>
            <w:r w:rsidRPr="00BF61DB">
              <w:rPr>
                <w:sz w:val="24"/>
                <w:szCs w:val="24"/>
                <w:lang w:eastAsia="it-IT"/>
              </w:rPr>
              <w:t>-1</w:t>
            </w:r>
            <w:r>
              <w:rPr>
                <w:sz w:val="24"/>
                <w:szCs w:val="24"/>
                <w:lang w:eastAsia="it-IT"/>
              </w:rPr>
              <w:t>9.99</w:t>
            </w:r>
            <w:r w:rsidRPr="00BF61DB">
              <w:rPr>
                <w:sz w:val="24"/>
                <w:szCs w:val="24"/>
                <w:lang w:eastAsia="it-IT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2EC47" w14:textId="77777777" w:rsidR="00BF088D" w:rsidRPr="00BF61DB" w:rsidRDefault="00BF088D" w:rsidP="00B913CA">
            <w:pPr>
              <w:pStyle w:val="Nessunaspaziatura"/>
              <w:rPr>
                <w:sz w:val="24"/>
                <w:szCs w:val="24"/>
                <w:lang w:eastAsia="it-IT"/>
              </w:rPr>
            </w:pPr>
            <w:r w:rsidRPr="00BF61DB">
              <w:rPr>
                <w:sz w:val="24"/>
                <w:szCs w:val="24"/>
                <w:lang w:eastAsia="it-IT"/>
              </w:rPr>
              <w:t>0.</w:t>
            </w:r>
            <w:r>
              <w:rPr>
                <w:sz w:val="24"/>
                <w:szCs w:val="24"/>
                <w:lang w:eastAsia="it-IT"/>
              </w:rPr>
              <w:t>27</w:t>
            </w:r>
          </w:p>
        </w:tc>
      </w:tr>
      <w:tr w:rsidR="00BF088D" w:rsidRPr="00BF61DB" w14:paraId="092F6C4F" w14:textId="77777777" w:rsidTr="00B913CA">
        <w:trPr>
          <w:trHeight w:val="288"/>
        </w:trPr>
        <w:tc>
          <w:tcPr>
            <w:tcW w:w="32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D755B" w14:textId="77777777" w:rsidR="00BF088D" w:rsidRPr="00BF61DB" w:rsidRDefault="00BF088D" w:rsidP="00B913CA">
            <w:pPr>
              <w:pStyle w:val="Nessunaspaziatura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8FC00BE" w14:textId="77777777" w:rsidR="00BF088D" w:rsidRPr="00BF61DB" w:rsidRDefault="00BF088D" w:rsidP="00B913CA">
            <w:pPr>
              <w:pStyle w:val="Nessunaspaziatura"/>
              <w:rPr>
                <w:sz w:val="24"/>
                <w:szCs w:val="24"/>
                <w:lang w:eastAsia="it-IT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6B56D50" w14:textId="77777777" w:rsidR="00BF088D" w:rsidRPr="00BF61DB" w:rsidRDefault="00BF088D" w:rsidP="00B913CA">
            <w:pPr>
              <w:pStyle w:val="Nessunaspaziatura"/>
              <w:rPr>
                <w:sz w:val="24"/>
                <w:szCs w:val="24"/>
                <w:lang w:eastAsia="it-IT"/>
              </w:rPr>
            </w:pPr>
          </w:p>
        </w:tc>
      </w:tr>
      <w:tr w:rsidR="00BF088D" w:rsidRPr="00035A6F" w14:paraId="104F1973" w14:textId="77777777" w:rsidTr="00B913CA">
        <w:trPr>
          <w:trHeight w:val="493"/>
        </w:trPr>
        <w:tc>
          <w:tcPr>
            <w:tcW w:w="32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AC8CB" w14:textId="77777777" w:rsidR="00BF088D" w:rsidRPr="00BF61DB" w:rsidRDefault="00BF088D" w:rsidP="00B913CA">
            <w:pPr>
              <w:pStyle w:val="Nessunaspaziatura"/>
              <w:rPr>
                <w:sz w:val="24"/>
                <w:szCs w:val="24"/>
                <w:lang w:eastAsia="it-IT"/>
              </w:rPr>
            </w:pPr>
            <w:r w:rsidRPr="00BF61DB">
              <w:rPr>
                <w:sz w:val="24"/>
                <w:szCs w:val="24"/>
                <w:lang w:eastAsia="it-IT"/>
              </w:rPr>
              <w:t>Endpoint: ICU or death, n=844</w:t>
            </w:r>
          </w:p>
        </w:tc>
        <w:tc>
          <w:tcPr>
            <w:tcW w:w="127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6197E" w14:textId="77777777" w:rsidR="00BF088D" w:rsidRPr="00BF61DB" w:rsidRDefault="00BF088D" w:rsidP="00B913CA">
            <w:pPr>
              <w:pStyle w:val="Nessunaspaziatura"/>
              <w:rPr>
                <w:sz w:val="24"/>
                <w:szCs w:val="24"/>
                <w:lang w:eastAsia="it-IT"/>
              </w:rPr>
            </w:pPr>
          </w:p>
        </w:tc>
        <w:tc>
          <w:tcPr>
            <w:tcW w:w="47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CD975" w14:textId="77777777" w:rsidR="00BF088D" w:rsidRPr="00BF61DB" w:rsidRDefault="00BF088D" w:rsidP="00B913CA">
            <w:pPr>
              <w:pStyle w:val="Nessunaspaziatura"/>
              <w:rPr>
                <w:sz w:val="24"/>
                <w:szCs w:val="24"/>
                <w:lang w:eastAsia="it-IT"/>
              </w:rPr>
            </w:pPr>
          </w:p>
        </w:tc>
      </w:tr>
      <w:tr w:rsidR="00BF088D" w:rsidRPr="00035A6F" w14:paraId="52953950" w14:textId="77777777" w:rsidTr="00B913CA">
        <w:trPr>
          <w:trHeight w:val="288"/>
        </w:trPr>
        <w:tc>
          <w:tcPr>
            <w:tcW w:w="3258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90103E" w14:textId="77777777" w:rsidR="00BF088D" w:rsidRPr="00BF61DB" w:rsidRDefault="00BF088D" w:rsidP="00B913CA">
            <w:pPr>
              <w:pStyle w:val="Nessunaspaziatura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71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CBEE98" w14:textId="77777777" w:rsidR="00BF088D" w:rsidRPr="00BF61DB" w:rsidRDefault="00BF088D" w:rsidP="00B913CA">
            <w:pPr>
              <w:pStyle w:val="Nessunaspaziatura"/>
              <w:rPr>
                <w:sz w:val="24"/>
                <w:szCs w:val="24"/>
                <w:lang w:eastAsia="it-IT"/>
              </w:rPr>
            </w:pPr>
          </w:p>
        </w:tc>
        <w:tc>
          <w:tcPr>
            <w:tcW w:w="471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8D0F6B" w14:textId="77777777" w:rsidR="00BF088D" w:rsidRPr="00BF61DB" w:rsidRDefault="00BF088D" w:rsidP="00B913CA">
            <w:pPr>
              <w:pStyle w:val="Nessunaspaziatura"/>
              <w:rPr>
                <w:sz w:val="24"/>
                <w:szCs w:val="24"/>
                <w:lang w:eastAsia="it-IT"/>
              </w:rPr>
            </w:pPr>
          </w:p>
        </w:tc>
      </w:tr>
      <w:tr w:rsidR="00BF088D" w:rsidRPr="00BF61DB" w14:paraId="735CA96E" w14:textId="77777777" w:rsidTr="00B913CA">
        <w:trPr>
          <w:trHeight w:val="288"/>
        </w:trPr>
        <w:tc>
          <w:tcPr>
            <w:tcW w:w="32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89CE" w14:textId="77777777" w:rsidR="00BF088D" w:rsidRPr="00BF61DB" w:rsidRDefault="00BF088D" w:rsidP="00B913CA">
            <w:pPr>
              <w:pStyle w:val="Nessunaspaziatura"/>
              <w:rPr>
                <w:sz w:val="24"/>
                <w:szCs w:val="24"/>
                <w:lang w:eastAsia="it-IT"/>
              </w:rPr>
            </w:pPr>
            <w:r w:rsidRPr="00BF61DB">
              <w:rPr>
                <w:sz w:val="24"/>
                <w:szCs w:val="24"/>
                <w:lang w:eastAsia="it-IT"/>
              </w:rPr>
              <w:t xml:space="preserve">Methylprednisolone use </w:t>
            </w:r>
          </w:p>
        </w:tc>
        <w:tc>
          <w:tcPr>
            <w:tcW w:w="12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7236" w14:textId="77777777" w:rsidR="00BF088D" w:rsidRPr="00BF61DB" w:rsidRDefault="00BF088D" w:rsidP="00B913CA">
            <w:pPr>
              <w:pStyle w:val="Nessunaspaziatura"/>
              <w:rPr>
                <w:sz w:val="24"/>
                <w:szCs w:val="24"/>
                <w:lang w:eastAsia="it-IT"/>
              </w:rPr>
            </w:pPr>
            <w:r w:rsidRPr="00BF61DB">
              <w:rPr>
                <w:sz w:val="24"/>
                <w:szCs w:val="24"/>
                <w:lang w:eastAsia="it-IT"/>
              </w:rPr>
              <w:t>6.</w:t>
            </w:r>
            <w:r>
              <w:rPr>
                <w:sz w:val="24"/>
                <w:szCs w:val="24"/>
                <w:lang w:eastAsia="it-IT"/>
              </w:rPr>
              <w:t>66</w:t>
            </w:r>
            <w:r w:rsidRPr="00BF61DB">
              <w:rPr>
                <w:sz w:val="24"/>
                <w:szCs w:val="24"/>
                <w:lang w:eastAsia="it-IT"/>
              </w:rPr>
              <w:t xml:space="preserve"> (2.05-20.03)</w:t>
            </w: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5B4E" w14:textId="77777777" w:rsidR="00BF088D" w:rsidRPr="00BF61DB" w:rsidRDefault="00BF088D" w:rsidP="00B913CA">
            <w:pPr>
              <w:pStyle w:val="Nessunaspaziatura"/>
              <w:rPr>
                <w:sz w:val="24"/>
                <w:szCs w:val="24"/>
                <w:lang w:eastAsia="it-IT"/>
              </w:rPr>
            </w:pPr>
            <w:r w:rsidRPr="00BF61DB">
              <w:rPr>
                <w:sz w:val="24"/>
                <w:szCs w:val="24"/>
                <w:lang w:eastAsia="it-IT"/>
              </w:rPr>
              <w:t>0.00</w:t>
            </w:r>
            <w:r>
              <w:rPr>
                <w:sz w:val="24"/>
                <w:szCs w:val="24"/>
                <w:lang w:eastAsia="it-IT"/>
              </w:rPr>
              <w:t>2</w:t>
            </w:r>
          </w:p>
        </w:tc>
      </w:tr>
      <w:tr w:rsidR="00BF088D" w:rsidRPr="00BF61DB" w14:paraId="114B7067" w14:textId="77777777" w:rsidTr="00B913CA">
        <w:trPr>
          <w:trHeight w:val="300"/>
        </w:trPr>
        <w:tc>
          <w:tcPr>
            <w:tcW w:w="325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CE8F5" w14:textId="77777777" w:rsidR="00BF088D" w:rsidRPr="00BF61DB" w:rsidRDefault="00BF088D" w:rsidP="00B913CA">
            <w:pPr>
              <w:pStyle w:val="Nessunaspaziatura"/>
              <w:rPr>
                <w:sz w:val="24"/>
                <w:szCs w:val="24"/>
                <w:lang w:eastAsia="it-IT"/>
              </w:rPr>
            </w:pPr>
            <w:r w:rsidRPr="00BF61DB">
              <w:rPr>
                <w:sz w:val="24"/>
                <w:szCs w:val="24"/>
                <w:lang w:eastAsia="it-IT"/>
              </w:rPr>
              <w:t>antiCD20</w:t>
            </w:r>
          </w:p>
        </w:tc>
        <w:tc>
          <w:tcPr>
            <w:tcW w:w="127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E1CC8D" w14:textId="77777777" w:rsidR="00BF088D" w:rsidRPr="00BF61DB" w:rsidRDefault="00BF088D" w:rsidP="00B913CA">
            <w:pPr>
              <w:pStyle w:val="Nessunaspaziatura"/>
              <w:rPr>
                <w:sz w:val="24"/>
                <w:szCs w:val="24"/>
                <w:lang w:eastAsia="it-IT"/>
              </w:rPr>
            </w:pPr>
            <w:r w:rsidRPr="00BF61DB">
              <w:rPr>
                <w:sz w:val="24"/>
                <w:szCs w:val="24"/>
                <w:lang w:eastAsia="it-IT"/>
              </w:rPr>
              <w:t>1.9</w:t>
            </w:r>
            <w:r>
              <w:rPr>
                <w:sz w:val="24"/>
                <w:szCs w:val="24"/>
                <w:lang w:eastAsia="it-IT"/>
              </w:rPr>
              <w:t>1</w:t>
            </w:r>
            <w:r w:rsidRPr="00BF61DB">
              <w:rPr>
                <w:sz w:val="24"/>
                <w:szCs w:val="24"/>
                <w:lang w:eastAsia="it-IT"/>
              </w:rPr>
              <w:t xml:space="preserve"> (0.80-4.66)</w:t>
            </w:r>
          </w:p>
        </w:tc>
        <w:tc>
          <w:tcPr>
            <w:tcW w:w="47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713D5A" w14:textId="77777777" w:rsidR="00BF088D" w:rsidRPr="00BF61DB" w:rsidRDefault="00BF088D" w:rsidP="00B913CA">
            <w:pPr>
              <w:pStyle w:val="Nessunaspaziatura"/>
              <w:rPr>
                <w:sz w:val="24"/>
                <w:szCs w:val="24"/>
                <w:lang w:eastAsia="it-IT"/>
              </w:rPr>
            </w:pPr>
            <w:r w:rsidRPr="00BF61DB">
              <w:rPr>
                <w:sz w:val="24"/>
                <w:szCs w:val="24"/>
                <w:lang w:eastAsia="it-IT"/>
              </w:rPr>
              <w:t>0.1</w:t>
            </w:r>
            <w:r>
              <w:rPr>
                <w:sz w:val="24"/>
                <w:szCs w:val="24"/>
                <w:lang w:eastAsia="it-IT"/>
              </w:rPr>
              <w:t>6</w:t>
            </w:r>
          </w:p>
        </w:tc>
      </w:tr>
      <w:tr w:rsidR="00BF088D" w:rsidRPr="00BF61DB" w14:paraId="71FD9C28" w14:textId="77777777" w:rsidTr="00B913CA">
        <w:trPr>
          <w:trHeight w:val="300"/>
        </w:trPr>
        <w:tc>
          <w:tcPr>
            <w:tcW w:w="3258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623D691" w14:textId="77777777" w:rsidR="00BF088D" w:rsidRPr="00BF61DB" w:rsidRDefault="00BF088D" w:rsidP="00B913CA">
            <w:pPr>
              <w:pStyle w:val="Nessunaspaziatura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71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7EB4686" w14:textId="77777777" w:rsidR="00BF088D" w:rsidRPr="00BF61DB" w:rsidRDefault="00BF088D" w:rsidP="00B913CA">
            <w:pPr>
              <w:pStyle w:val="Nessunaspaziatura"/>
              <w:rPr>
                <w:sz w:val="24"/>
                <w:szCs w:val="24"/>
                <w:lang w:eastAsia="it-IT"/>
              </w:rPr>
            </w:pPr>
          </w:p>
        </w:tc>
        <w:tc>
          <w:tcPr>
            <w:tcW w:w="471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7FD7852" w14:textId="77777777" w:rsidR="00BF088D" w:rsidRPr="00BF61DB" w:rsidRDefault="00BF088D" w:rsidP="00B913CA">
            <w:pPr>
              <w:pStyle w:val="Nessunaspaziatura"/>
              <w:rPr>
                <w:sz w:val="24"/>
                <w:szCs w:val="24"/>
                <w:lang w:eastAsia="it-IT"/>
              </w:rPr>
            </w:pPr>
          </w:p>
        </w:tc>
      </w:tr>
      <w:tr w:rsidR="00BF088D" w:rsidRPr="00BF61DB" w14:paraId="133CD854" w14:textId="77777777" w:rsidTr="00B913CA">
        <w:trPr>
          <w:trHeight w:val="586"/>
        </w:trPr>
        <w:tc>
          <w:tcPr>
            <w:tcW w:w="5000" w:type="pct"/>
            <w:gridSpan w:val="3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295C977B" w14:textId="77777777" w:rsidR="00BF088D" w:rsidRPr="00BF61DB" w:rsidRDefault="00BF088D" w:rsidP="00B913CA">
            <w:pPr>
              <w:spacing w:line="240" w:lineRule="auto"/>
              <w:rPr>
                <w:rStyle w:val="Riferimentodelicato"/>
                <w:sz w:val="24"/>
                <w:szCs w:val="24"/>
              </w:rPr>
            </w:pPr>
            <w:r w:rsidRPr="00BF61DB">
              <w:rPr>
                <w:rStyle w:val="Riferimentodelicato"/>
                <w:sz w:val="24"/>
                <w:szCs w:val="24"/>
              </w:rPr>
              <w:t>AntiCD20= Ocrelizumab or Rituximab. Comparison is vs other therapies or no therapy. ICU= Intensive Care Unit</w:t>
            </w:r>
          </w:p>
          <w:p w14:paraId="602C015B" w14:textId="77777777" w:rsidR="00BF088D" w:rsidRPr="00BF61DB" w:rsidRDefault="00BF088D" w:rsidP="00B913CA">
            <w:pPr>
              <w:spacing w:line="240" w:lineRule="auto"/>
              <w:rPr>
                <w:rStyle w:val="Riferimentodelicato"/>
                <w:sz w:val="24"/>
                <w:szCs w:val="24"/>
              </w:rPr>
            </w:pPr>
            <w:r w:rsidRPr="00BF61DB">
              <w:rPr>
                <w:rStyle w:val="Riferimentodelicato"/>
                <w:sz w:val="24"/>
                <w:szCs w:val="24"/>
              </w:rPr>
              <w:t>OR = odds ratio</w:t>
            </w:r>
          </w:p>
        </w:tc>
      </w:tr>
    </w:tbl>
    <w:p w14:paraId="2043C0F2" w14:textId="053C12BA" w:rsidR="00BF088D" w:rsidRDefault="00BF088D" w:rsidP="00BF088D">
      <w:pPr>
        <w:rPr>
          <w:sz w:val="24"/>
          <w:szCs w:val="24"/>
          <w:lang w:val="en-GB"/>
        </w:rPr>
      </w:pPr>
    </w:p>
    <w:p w14:paraId="6CA719E6" w14:textId="61996C76" w:rsidR="00BF088D" w:rsidRDefault="00BF088D">
      <w:pPr>
        <w:spacing w:after="160" w:line="259" w:lineRule="auto"/>
        <w:jc w:val="lef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55E2D7E3" w14:textId="77777777" w:rsidR="00BF088D" w:rsidRPr="00BF61DB" w:rsidRDefault="00BF088D" w:rsidP="00BF088D">
      <w:pPr>
        <w:rPr>
          <w:sz w:val="24"/>
          <w:szCs w:val="24"/>
          <w:lang w:val="en-GB"/>
        </w:rPr>
      </w:pPr>
    </w:p>
    <w:p w14:paraId="1671D9A8" w14:textId="5FD3537A" w:rsidR="00A248CB" w:rsidRPr="00A248CB" w:rsidRDefault="00BF61DB" w:rsidP="00BF61DB">
      <w:pPr>
        <w:pStyle w:val="Stile1"/>
        <w:rPr>
          <w:lang w:val="en-GB"/>
        </w:rPr>
      </w:pPr>
      <w:bookmarkStart w:id="14" w:name="_Toc59118875"/>
      <w:r>
        <w:rPr>
          <w:lang w:val="en-GB"/>
        </w:rPr>
        <w:t>Table S</w:t>
      </w:r>
      <w:r w:rsidR="00035A6F">
        <w:rPr>
          <w:lang w:val="en-GB"/>
        </w:rPr>
        <w:t>10</w:t>
      </w:r>
      <w:r>
        <w:rPr>
          <w:lang w:val="en-GB"/>
        </w:rPr>
        <w:t xml:space="preserve">: </w:t>
      </w:r>
      <w:r w:rsidRPr="00BF61DB">
        <w:rPr>
          <w:lang w:val="en-GB"/>
        </w:rPr>
        <w:t xml:space="preserve">: Presentation of the results of the same multivariable ordinal logistic regression models evaluating risk related to disease modifying therapies for severe Covid-19 (ICU or death vs hospitalization or pneumonia vs milder symptoms not requiring hospitalization and no documented pneumonia) presented in Table </w:t>
      </w:r>
      <w:r>
        <w:rPr>
          <w:lang w:val="en-GB"/>
        </w:rPr>
        <w:t>4</w:t>
      </w:r>
      <w:r w:rsidRPr="00BF61DB">
        <w:rPr>
          <w:lang w:val="en-GB"/>
        </w:rPr>
        <w:t>, when Dimethyl fumarate is used as the reference class.</w:t>
      </w:r>
      <w:bookmarkEnd w:id="12"/>
      <w:bookmarkEnd w:id="13"/>
      <w:bookmarkEnd w:id="14"/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552"/>
        <w:gridCol w:w="1276"/>
        <w:gridCol w:w="1924"/>
        <w:gridCol w:w="910"/>
      </w:tblGrid>
      <w:tr w:rsidR="00A11E2E" w:rsidRPr="00035A6F" w14:paraId="14B70E19" w14:textId="77777777" w:rsidTr="00A11E2E">
        <w:trPr>
          <w:trHeight w:val="389"/>
        </w:trPr>
        <w:tc>
          <w:tcPr>
            <w:tcW w:w="5000" w:type="pct"/>
            <w:gridSpan w:val="5"/>
            <w:tcBorders>
              <w:bottom w:val="single" w:sz="12" w:space="0" w:color="auto"/>
            </w:tcBorders>
          </w:tcPr>
          <w:p w14:paraId="64A478B1" w14:textId="5DB61621" w:rsidR="00A11E2E" w:rsidRPr="00922BC1" w:rsidRDefault="00A11E2E" w:rsidP="008F4ADF">
            <w:pPr>
              <w:rPr>
                <w:lang w:val="en-GB"/>
              </w:rPr>
            </w:pPr>
          </w:p>
        </w:tc>
      </w:tr>
      <w:tr w:rsidR="00A11E2E" w:rsidRPr="00E310D2" w14:paraId="1601B41C" w14:textId="77777777" w:rsidTr="00A11E2E">
        <w:trPr>
          <w:trHeight w:val="389"/>
        </w:trPr>
        <w:tc>
          <w:tcPr>
            <w:tcW w:w="1544" w:type="pct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  <w:hideMark/>
          </w:tcPr>
          <w:p w14:paraId="458D4C5C" w14:textId="77777777" w:rsidR="00A11E2E" w:rsidRPr="00BF61DB" w:rsidRDefault="00A11E2E" w:rsidP="008F4AD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1986" w:type="pct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698B9A78" w14:textId="1396B837" w:rsidR="00A11E2E" w:rsidRPr="00BF61DB" w:rsidRDefault="00A11E2E" w:rsidP="00A11E2E">
            <w:pPr>
              <w:rPr>
                <w:rStyle w:val="Enfasigrassetto"/>
                <w:sz w:val="24"/>
                <w:szCs w:val="24"/>
              </w:rPr>
            </w:pPr>
            <w:r w:rsidRPr="00BF61DB">
              <w:rPr>
                <w:rStyle w:val="Enfasigrassetto"/>
                <w:sz w:val="24"/>
                <w:szCs w:val="24"/>
              </w:rPr>
              <w:t>Univariable Analysis</w:t>
            </w:r>
          </w:p>
          <w:p w14:paraId="339F9B59" w14:textId="2BB1DC0A" w:rsidR="00A11E2E" w:rsidRPr="00BF61DB" w:rsidRDefault="00A11E2E" w:rsidP="00A11E2E">
            <w:pPr>
              <w:rPr>
                <w:rStyle w:val="Enfasigrassetto"/>
                <w:sz w:val="24"/>
                <w:szCs w:val="24"/>
              </w:rPr>
            </w:pPr>
            <w:r w:rsidRPr="00BF61DB">
              <w:rPr>
                <w:rStyle w:val="Enfasigrassetto"/>
                <w:sz w:val="24"/>
                <w:szCs w:val="24"/>
              </w:rPr>
              <w:t>n=844</w:t>
            </w:r>
          </w:p>
        </w:tc>
        <w:tc>
          <w:tcPr>
            <w:tcW w:w="147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noWrap/>
            <w:hideMark/>
          </w:tcPr>
          <w:p w14:paraId="58B7470D" w14:textId="4E65D4C0" w:rsidR="00A11E2E" w:rsidRPr="00BF61DB" w:rsidRDefault="00A11E2E" w:rsidP="008F4ADF">
            <w:pPr>
              <w:rPr>
                <w:rStyle w:val="Enfasigrassetto"/>
                <w:sz w:val="24"/>
                <w:szCs w:val="24"/>
              </w:rPr>
            </w:pPr>
            <w:r w:rsidRPr="00BF61DB">
              <w:rPr>
                <w:rStyle w:val="Enfasigrassetto"/>
                <w:sz w:val="24"/>
                <w:szCs w:val="24"/>
              </w:rPr>
              <w:t>Multivariable Analysis*</w:t>
            </w:r>
          </w:p>
          <w:p w14:paraId="0A2DB191" w14:textId="77777777" w:rsidR="00A11E2E" w:rsidRPr="00BF61DB" w:rsidRDefault="00A11E2E" w:rsidP="008F4ADF">
            <w:pPr>
              <w:rPr>
                <w:rStyle w:val="Enfasigrassetto"/>
                <w:sz w:val="24"/>
                <w:szCs w:val="24"/>
              </w:rPr>
            </w:pPr>
            <w:r w:rsidRPr="00BF61DB">
              <w:rPr>
                <w:rStyle w:val="Enfasigrassetto"/>
                <w:sz w:val="24"/>
                <w:szCs w:val="24"/>
              </w:rPr>
              <w:t>n=844</w:t>
            </w:r>
          </w:p>
        </w:tc>
      </w:tr>
      <w:tr w:rsidR="00A11E2E" w:rsidRPr="00E310D2" w14:paraId="7B5BB5D9" w14:textId="77777777" w:rsidTr="00A11E2E">
        <w:trPr>
          <w:trHeight w:val="360"/>
        </w:trPr>
        <w:tc>
          <w:tcPr>
            <w:tcW w:w="154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6764FF" w14:textId="77777777" w:rsidR="00A11E2E" w:rsidRPr="00BF61DB" w:rsidRDefault="00A11E2E" w:rsidP="00A11E2E">
            <w:pPr>
              <w:rPr>
                <w:rStyle w:val="Enfasigrassetto"/>
                <w:sz w:val="24"/>
                <w:szCs w:val="24"/>
              </w:rPr>
            </w:pPr>
            <w:r w:rsidRPr="00BF61DB">
              <w:rPr>
                <w:rStyle w:val="Enfasigrassetto"/>
                <w:sz w:val="24"/>
                <w:szCs w:val="24"/>
              </w:rPr>
              <w:t>Variable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759A9D" w14:textId="541B42E9" w:rsidR="00A11E2E" w:rsidRPr="00BF61DB" w:rsidRDefault="00A11E2E" w:rsidP="00A11E2E">
            <w:pPr>
              <w:rPr>
                <w:rStyle w:val="Enfasigrassetto"/>
                <w:sz w:val="24"/>
                <w:szCs w:val="24"/>
              </w:rPr>
            </w:pPr>
            <w:r w:rsidRPr="00BF61DB">
              <w:rPr>
                <w:rStyle w:val="Enfasigrassetto"/>
                <w:sz w:val="24"/>
                <w:szCs w:val="24"/>
              </w:rPr>
              <w:t>OR (95% C.I.)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59F975" w14:textId="34E2C321" w:rsidR="00A11E2E" w:rsidRPr="00BF61DB" w:rsidRDefault="00A11E2E" w:rsidP="00A11E2E">
            <w:pPr>
              <w:rPr>
                <w:rStyle w:val="Enfasigrassetto"/>
                <w:sz w:val="24"/>
                <w:szCs w:val="24"/>
              </w:rPr>
            </w:pPr>
            <w:r w:rsidRPr="00BF61DB">
              <w:rPr>
                <w:rStyle w:val="Enfasigrassetto"/>
                <w:sz w:val="24"/>
                <w:szCs w:val="24"/>
              </w:rPr>
              <w:t>p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B9A67C6" w14:textId="0D1777C2" w:rsidR="00A11E2E" w:rsidRPr="00BF61DB" w:rsidRDefault="00A11E2E" w:rsidP="00A11E2E">
            <w:pPr>
              <w:rPr>
                <w:rStyle w:val="Enfasigrassetto"/>
                <w:sz w:val="24"/>
                <w:szCs w:val="24"/>
              </w:rPr>
            </w:pPr>
            <w:r w:rsidRPr="00BF61DB">
              <w:rPr>
                <w:rStyle w:val="Enfasigrassetto"/>
                <w:sz w:val="24"/>
                <w:szCs w:val="24"/>
              </w:rPr>
              <w:t>OR (95% C.I.)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7D8BE84C" w14:textId="77777777" w:rsidR="00A11E2E" w:rsidRPr="00BF61DB" w:rsidRDefault="00A11E2E" w:rsidP="00A11E2E">
            <w:pPr>
              <w:rPr>
                <w:rStyle w:val="Enfasigrassetto"/>
                <w:sz w:val="24"/>
                <w:szCs w:val="24"/>
              </w:rPr>
            </w:pPr>
            <w:r w:rsidRPr="00BF61DB">
              <w:rPr>
                <w:rStyle w:val="Enfasigrassetto"/>
                <w:sz w:val="24"/>
                <w:szCs w:val="24"/>
              </w:rPr>
              <w:t>p</w:t>
            </w:r>
          </w:p>
        </w:tc>
      </w:tr>
      <w:tr w:rsidR="00A11E2E" w:rsidRPr="00922BC1" w14:paraId="040FB90E" w14:textId="77777777" w:rsidTr="00A11E2E">
        <w:trPr>
          <w:trHeight w:val="372"/>
        </w:trPr>
        <w:tc>
          <w:tcPr>
            <w:tcW w:w="154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5C4AFC" w14:textId="77777777" w:rsidR="00A11E2E" w:rsidRPr="00BF61DB" w:rsidRDefault="00A11E2E" w:rsidP="00E310D2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Disease modifying therapy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061D87" w14:textId="77777777" w:rsidR="00A11E2E" w:rsidRPr="00BF61DB" w:rsidRDefault="00A11E2E" w:rsidP="00E310D2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BE1364" w14:textId="77777777" w:rsidR="00A11E2E" w:rsidRPr="00BF61DB" w:rsidRDefault="00A11E2E" w:rsidP="00E310D2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7B5507B" w14:textId="0EC3EF40" w:rsidR="00A11E2E" w:rsidRPr="00BF61DB" w:rsidRDefault="00A11E2E" w:rsidP="00E310D2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61DD5B98" w14:textId="77777777" w:rsidR="00A11E2E" w:rsidRPr="00BF61DB" w:rsidRDefault="00A11E2E" w:rsidP="00E310D2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 </w:t>
            </w:r>
          </w:p>
        </w:tc>
      </w:tr>
      <w:tr w:rsidR="00A11E2E" w:rsidRPr="00922BC1" w14:paraId="4DBE0839" w14:textId="77777777" w:rsidTr="00A11E2E">
        <w:trPr>
          <w:trHeight w:val="372"/>
        </w:trPr>
        <w:tc>
          <w:tcPr>
            <w:tcW w:w="154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3AF19A" w14:textId="77777777" w:rsidR="00A11E2E" w:rsidRPr="00BF61DB" w:rsidRDefault="00A11E2E" w:rsidP="00E310D2">
            <w:pPr>
              <w:pStyle w:val="Nessunaspaziatura"/>
              <w:rPr>
                <w:b/>
                <w:bCs/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 xml:space="preserve">     Dimethyl-fumarate **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F0724F" w14:textId="362FC69D" w:rsidR="00A11E2E" w:rsidRPr="00BF61DB" w:rsidRDefault="00A11E2E" w:rsidP="00A11E2E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1 (ref)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DD2100" w14:textId="77777777" w:rsidR="00A11E2E" w:rsidRPr="00BF61DB" w:rsidRDefault="00A11E2E" w:rsidP="00A11E2E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2537E87" w14:textId="4FFA8C17" w:rsidR="00A11E2E" w:rsidRPr="00BF61DB" w:rsidRDefault="00A11E2E" w:rsidP="00E310D2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 1 (ref)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0829FC3B" w14:textId="77777777" w:rsidR="00A11E2E" w:rsidRPr="00BF61DB" w:rsidRDefault="00A11E2E" w:rsidP="00E310D2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 </w:t>
            </w:r>
          </w:p>
        </w:tc>
      </w:tr>
      <w:tr w:rsidR="00A11E2E" w:rsidRPr="00922BC1" w14:paraId="2A37DD99" w14:textId="77777777" w:rsidTr="00A11E2E">
        <w:trPr>
          <w:trHeight w:val="372"/>
        </w:trPr>
        <w:tc>
          <w:tcPr>
            <w:tcW w:w="154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4E53AB" w14:textId="77777777" w:rsidR="00A11E2E" w:rsidRPr="00BF61DB" w:rsidRDefault="00A11E2E" w:rsidP="00E310D2">
            <w:pPr>
              <w:pStyle w:val="Nessunaspaziatura"/>
              <w:rPr>
                <w:b/>
                <w:bCs/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 xml:space="preserve">     Interferon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F98B27" w14:textId="20EBBC9F" w:rsidR="00A11E2E" w:rsidRPr="00BF61DB" w:rsidRDefault="00A11E2E" w:rsidP="00A11E2E">
            <w:pPr>
              <w:pStyle w:val="Nessunaspaziatura"/>
              <w:tabs>
                <w:tab w:val="left" w:pos="975"/>
              </w:tabs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0.92 (0.39-2.19)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0C50A1" w14:textId="75C79C9D" w:rsidR="00A11E2E" w:rsidRPr="00BF61DB" w:rsidRDefault="00A11E2E" w:rsidP="00A11E2E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0.85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DEC7C3E" w14:textId="1347E441" w:rsidR="00A11E2E" w:rsidRPr="00BF61DB" w:rsidRDefault="00A11E2E" w:rsidP="00E310D2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0.60 (0.24-1.55)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24674E69" w14:textId="621A8F0B" w:rsidR="00A11E2E" w:rsidRPr="00BF61DB" w:rsidRDefault="00A11E2E" w:rsidP="00E310D2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0.27</w:t>
            </w:r>
          </w:p>
        </w:tc>
      </w:tr>
      <w:tr w:rsidR="00A11E2E" w:rsidRPr="00922BC1" w14:paraId="3CCCD496" w14:textId="77777777" w:rsidTr="00A11E2E">
        <w:trPr>
          <w:trHeight w:val="372"/>
        </w:trPr>
        <w:tc>
          <w:tcPr>
            <w:tcW w:w="154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3D0D0D" w14:textId="77777777" w:rsidR="00A11E2E" w:rsidRPr="00BF61DB" w:rsidRDefault="00A11E2E" w:rsidP="00E310D2">
            <w:pPr>
              <w:pStyle w:val="Nessunaspaziatura"/>
              <w:rPr>
                <w:b/>
                <w:bCs/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 xml:space="preserve">     Glatiramer-Acetate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10288E" w14:textId="53840307" w:rsidR="00A11E2E" w:rsidRPr="00BF61DB" w:rsidRDefault="00A11E2E" w:rsidP="00A11E2E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0.87 (0.35-2.17)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FD7A18" w14:textId="25481A1C" w:rsidR="00A11E2E" w:rsidRPr="00BF61DB" w:rsidRDefault="00A11E2E" w:rsidP="00A11E2E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0.77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D2A76BB" w14:textId="1B7E011D" w:rsidR="00A11E2E" w:rsidRPr="00BF61DB" w:rsidRDefault="00A11E2E" w:rsidP="00E310D2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0.68 (0.26-1.78)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31199098" w14:textId="7A774E08" w:rsidR="00A11E2E" w:rsidRPr="00BF61DB" w:rsidRDefault="00A11E2E" w:rsidP="00E310D2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0.59</w:t>
            </w:r>
          </w:p>
        </w:tc>
      </w:tr>
      <w:tr w:rsidR="00A11E2E" w:rsidRPr="00922BC1" w14:paraId="734274B9" w14:textId="77777777" w:rsidTr="00A11E2E">
        <w:trPr>
          <w:trHeight w:val="372"/>
        </w:trPr>
        <w:tc>
          <w:tcPr>
            <w:tcW w:w="154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044F45" w14:textId="77777777" w:rsidR="00A11E2E" w:rsidRPr="00BF61DB" w:rsidRDefault="00A11E2E" w:rsidP="00E310D2">
            <w:pPr>
              <w:pStyle w:val="Nessunaspaziatura"/>
              <w:rPr>
                <w:b/>
                <w:bCs/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 xml:space="preserve">     Teriflunomide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E78A51A" w14:textId="63B69C37" w:rsidR="00A11E2E" w:rsidRPr="00BF61DB" w:rsidRDefault="00A11E2E" w:rsidP="00A11E2E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1.25 (0.54-2.90)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46864D" w14:textId="2EE4E502" w:rsidR="00A11E2E" w:rsidRPr="00BF61DB" w:rsidRDefault="00A11E2E" w:rsidP="00A11E2E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0.60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561B633" w14:textId="5641CC46" w:rsidR="00A11E2E" w:rsidRPr="00BF61DB" w:rsidRDefault="00A11E2E" w:rsidP="00E310D2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0.77 (0.31-1.87)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20979BD8" w14:textId="1FEF1149" w:rsidR="00A11E2E" w:rsidRPr="00BF61DB" w:rsidRDefault="00A11E2E" w:rsidP="00E310D2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0.56</w:t>
            </w:r>
          </w:p>
        </w:tc>
      </w:tr>
      <w:tr w:rsidR="00A11E2E" w:rsidRPr="00922BC1" w14:paraId="6831BF76" w14:textId="77777777" w:rsidTr="00A11E2E">
        <w:trPr>
          <w:trHeight w:val="372"/>
        </w:trPr>
        <w:tc>
          <w:tcPr>
            <w:tcW w:w="154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84D371" w14:textId="77777777" w:rsidR="00A11E2E" w:rsidRPr="00BF61DB" w:rsidRDefault="00A11E2E" w:rsidP="00E310D2">
            <w:pPr>
              <w:pStyle w:val="Nessunaspaziatura"/>
              <w:rPr>
                <w:b/>
                <w:bCs/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 xml:space="preserve">     Natalizumab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D88BCD" w14:textId="6B29DB90" w:rsidR="00A11E2E" w:rsidRPr="00BF61DB" w:rsidRDefault="00A11E2E" w:rsidP="00A11E2E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0.93 (0.41-2.15)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970F47" w14:textId="23D5177A" w:rsidR="00A11E2E" w:rsidRPr="00BF61DB" w:rsidRDefault="00A11E2E" w:rsidP="00A11E2E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0.87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DB0882B" w14:textId="6D9B0EE3" w:rsidR="00A11E2E" w:rsidRPr="00BF61DB" w:rsidRDefault="00A11E2E" w:rsidP="00E310D2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1.16 (0.49-1.77)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1864A59A" w14:textId="23314C91" w:rsidR="00A11E2E" w:rsidRPr="00BF61DB" w:rsidRDefault="00A11E2E" w:rsidP="00E310D2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0.73</w:t>
            </w:r>
          </w:p>
        </w:tc>
      </w:tr>
      <w:tr w:rsidR="00A11E2E" w:rsidRPr="00922BC1" w14:paraId="04AE678F" w14:textId="77777777" w:rsidTr="00A11E2E">
        <w:trPr>
          <w:trHeight w:val="372"/>
        </w:trPr>
        <w:tc>
          <w:tcPr>
            <w:tcW w:w="154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8B0CC0" w14:textId="77777777" w:rsidR="00A11E2E" w:rsidRPr="00BF61DB" w:rsidRDefault="00A11E2E" w:rsidP="00E310D2">
            <w:pPr>
              <w:pStyle w:val="Nessunaspaziatura"/>
              <w:rPr>
                <w:b/>
                <w:bCs/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 xml:space="preserve">     Fingolimod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F8ACE1" w14:textId="040CAC7B" w:rsidR="00A11E2E" w:rsidRPr="00BF61DB" w:rsidRDefault="00A11E2E" w:rsidP="00A11E2E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1.42 (0.69-2.92)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F1BCB4" w14:textId="6F3806C0" w:rsidR="00A11E2E" w:rsidRPr="00BF61DB" w:rsidRDefault="00A11E2E" w:rsidP="00A11E2E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0.34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C74F766" w14:textId="6E31F786" w:rsidR="00A11E2E" w:rsidRPr="00BF61DB" w:rsidRDefault="00A11E2E" w:rsidP="00E310D2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1.07 (0.49-1.87)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7E43A8C4" w14:textId="6D38413C" w:rsidR="00A11E2E" w:rsidRPr="00BF61DB" w:rsidRDefault="00A11E2E" w:rsidP="00E310D2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0.64</w:t>
            </w:r>
          </w:p>
        </w:tc>
      </w:tr>
      <w:tr w:rsidR="00A11E2E" w:rsidRPr="00922BC1" w14:paraId="0FDF918C" w14:textId="77777777" w:rsidTr="00A11E2E">
        <w:trPr>
          <w:trHeight w:val="372"/>
        </w:trPr>
        <w:tc>
          <w:tcPr>
            <w:tcW w:w="154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C79245" w14:textId="77777777" w:rsidR="00A11E2E" w:rsidRPr="00BF61DB" w:rsidRDefault="00A11E2E" w:rsidP="00E310D2">
            <w:pPr>
              <w:pStyle w:val="Nessunaspaziatura"/>
              <w:rPr>
                <w:b/>
                <w:bCs/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 xml:space="preserve">     Ocrelizumab or Rituximab (antiCD20)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B5051D" w14:textId="2F45FEF8" w:rsidR="00A11E2E" w:rsidRPr="00BF61DB" w:rsidRDefault="00A11E2E" w:rsidP="00A11E2E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2.65 (1.38-5.10)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619B2F" w14:textId="2FF2F3BC" w:rsidR="00A11E2E" w:rsidRPr="00BF61DB" w:rsidRDefault="00A11E2E" w:rsidP="00A11E2E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0.003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43392E" w14:textId="0DE103F6" w:rsidR="00A11E2E" w:rsidRPr="00BF61DB" w:rsidRDefault="00A11E2E" w:rsidP="00E310D2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2.11 (1.03-4.33)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14:paraId="3DF58AEE" w14:textId="1799E286" w:rsidR="00A11E2E" w:rsidRPr="00BF61DB" w:rsidRDefault="00A11E2E" w:rsidP="00E310D2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0.04</w:t>
            </w:r>
          </w:p>
        </w:tc>
      </w:tr>
      <w:tr w:rsidR="00A11E2E" w:rsidRPr="00922BC1" w14:paraId="0DEB055A" w14:textId="77777777" w:rsidTr="00A11E2E">
        <w:trPr>
          <w:trHeight w:val="372"/>
        </w:trPr>
        <w:tc>
          <w:tcPr>
            <w:tcW w:w="1544" w:type="pct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14:paraId="0EDF6D79" w14:textId="77777777" w:rsidR="00A11E2E" w:rsidRPr="00BF61DB" w:rsidRDefault="00A11E2E" w:rsidP="00E310D2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 xml:space="preserve">     No therapy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CF6B9E" w14:textId="1A0563CC" w:rsidR="00A11E2E" w:rsidRPr="00BF61DB" w:rsidRDefault="00A11E2E" w:rsidP="00A11E2E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2.81 (1.56-5.08)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17E5F2" w14:textId="17D9ADFD" w:rsidR="00A11E2E" w:rsidRPr="00BF61DB" w:rsidRDefault="00A11E2E" w:rsidP="00A11E2E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0.001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C77649E" w14:textId="0FE5CDD9" w:rsidR="00A11E2E" w:rsidRPr="00BF61DB" w:rsidRDefault="00A11E2E" w:rsidP="00E310D2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0.</w:t>
            </w:r>
            <w:r w:rsidR="004D35E7" w:rsidRPr="00BF61DB">
              <w:rPr>
                <w:sz w:val="24"/>
                <w:szCs w:val="24"/>
              </w:rPr>
              <w:t>89</w:t>
            </w:r>
            <w:r w:rsidRPr="00BF61DB">
              <w:rPr>
                <w:sz w:val="24"/>
                <w:szCs w:val="24"/>
              </w:rPr>
              <w:t xml:space="preserve"> (0.</w:t>
            </w:r>
            <w:r w:rsidR="004D35E7" w:rsidRPr="00BF61DB">
              <w:rPr>
                <w:sz w:val="24"/>
                <w:szCs w:val="24"/>
              </w:rPr>
              <w:t>44</w:t>
            </w:r>
            <w:r w:rsidRPr="00BF61DB">
              <w:rPr>
                <w:sz w:val="24"/>
                <w:szCs w:val="24"/>
              </w:rPr>
              <w:t>-</w:t>
            </w:r>
            <w:r w:rsidR="004D35E7" w:rsidRPr="00BF61DB">
              <w:rPr>
                <w:sz w:val="24"/>
                <w:szCs w:val="24"/>
              </w:rPr>
              <w:t>1.83</w:t>
            </w:r>
            <w:r w:rsidRPr="00BF61DB">
              <w:rPr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7B5BDAEF" w14:textId="37B36774" w:rsidR="00A11E2E" w:rsidRPr="00BF61DB" w:rsidRDefault="00A11E2E" w:rsidP="00E310D2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0.</w:t>
            </w:r>
            <w:r w:rsidR="004D35E7" w:rsidRPr="00BF61DB">
              <w:rPr>
                <w:sz w:val="24"/>
                <w:szCs w:val="24"/>
              </w:rPr>
              <w:t>75</w:t>
            </w:r>
          </w:p>
        </w:tc>
      </w:tr>
      <w:tr w:rsidR="00A11E2E" w:rsidRPr="00922BC1" w14:paraId="6BDC4D41" w14:textId="77777777" w:rsidTr="00A11E2E">
        <w:trPr>
          <w:trHeight w:val="372"/>
        </w:trPr>
        <w:tc>
          <w:tcPr>
            <w:tcW w:w="1544" w:type="pct"/>
            <w:tcBorders>
              <w:top w:val="single" w:sz="4" w:space="0" w:color="auto"/>
              <w:bottom w:val="double" w:sz="4" w:space="0" w:color="auto"/>
              <w:right w:val="nil"/>
            </w:tcBorders>
            <w:noWrap/>
            <w:hideMark/>
          </w:tcPr>
          <w:p w14:paraId="0C39115C" w14:textId="77777777" w:rsidR="00A11E2E" w:rsidRPr="00BF61DB" w:rsidRDefault="00A11E2E" w:rsidP="00E310D2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 xml:space="preserve">     Other</w:t>
            </w:r>
          </w:p>
        </w:tc>
        <w:tc>
          <w:tcPr>
            <w:tcW w:w="1324" w:type="pct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14:paraId="26DC9A44" w14:textId="70243875" w:rsidR="00A11E2E" w:rsidRPr="00BF61DB" w:rsidRDefault="00A11E2E" w:rsidP="00A11E2E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1.16 (0.41-2.15)</w:t>
            </w:r>
          </w:p>
        </w:tc>
        <w:tc>
          <w:tcPr>
            <w:tcW w:w="662" w:type="pct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14:paraId="4D6810AE" w14:textId="1FE14A4A" w:rsidR="00A11E2E" w:rsidRPr="00BF61DB" w:rsidRDefault="00A11E2E" w:rsidP="00A11E2E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0.79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hideMark/>
          </w:tcPr>
          <w:p w14:paraId="045BAABA" w14:textId="23C02871" w:rsidR="00A11E2E" w:rsidRPr="00BF61DB" w:rsidRDefault="00A11E2E" w:rsidP="00E310D2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0.</w:t>
            </w:r>
            <w:r w:rsidR="004D35E7" w:rsidRPr="00BF61DB">
              <w:rPr>
                <w:sz w:val="24"/>
                <w:szCs w:val="24"/>
              </w:rPr>
              <w:t>63</w:t>
            </w:r>
            <w:r w:rsidRPr="00BF61DB">
              <w:rPr>
                <w:sz w:val="24"/>
                <w:szCs w:val="24"/>
              </w:rPr>
              <w:t xml:space="preserve"> (0.2</w:t>
            </w:r>
            <w:r w:rsidR="004D35E7" w:rsidRPr="00BF61DB">
              <w:rPr>
                <w:sz w:val="24"/>
                <w:szCs w:val="24"/>
              </w:rPr>
              <w:t>0</w:t>
            </w:r>
            <w:r w:rsidRPr="00BF61DB">
              <w:rPr>
                <w:sz w:val="24"/>
                <w:szCs w:val="24"/>
              </w:rPr>
              <w:t>-2.</w:t>
            </w:r>
            <w:r w:rsidR="004D35E7" w:rsidRPr="00BF61DB">
              <w:rPr>
                <w:sz w:val="24"/>
                <w:szCs w:val="24"/>
              </w:rPr>
              <w:t>00</w:t>
            </w:r>
            <w:r w:rsidRPr="00BF61DB">
              <w:rPr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double" w:sz="4" w:space="0" w:color="auto"/>
            </w:tcBorders>
            <w:noWrap/>
            <w:hideMark/>
          </w:tcPr>
          <w:p w14:paraId="4BB14CCE" w14:textId="2E04DE9B" w:rsidR="00A11E2E" w:rsidRPr="00BF61DB" w:rsidRDefault="00A11E2E" w:rsidP="00E310D2">
            <w:pPr>
              <w:pStyle w:val="Nessunaspaziatura"/>
              <w:rPr>
                <w:sz w:val="24"/>
                <w:szCs w:val="24"/>
              </w:rPr>
            </w:pPr>
            <w:r w:rsidRPr="00BF61DB">
              <w:rPr>
                <w:sz w:val="24"/>
                <w:szCs w:val="24"/>
              </w:rPr>
              <w:t>0.</w:t>
            </w:r>
            <w:r w:rsidR="004D35E7" w:rsidRPr="00BF61DB">
              <w:rPr>
                <w:sz w:val="24"/>
                <w:szCs w:val="24"/>
              </w:rPr>
              <w:t>44</w:t>
            </w:r>
          </w:p>
        </w:tc>
      </w:tr>
      <w:tr w:rsidR="00A11E2E" w:rsidRPr="00E310D2" w14:paraId="3907D6F9" w14:textId="77777777" w:rsidTr="00A11E2E">
        <w:trPr>
          <w:trHeight w:val="372"/>
        </w:trPr>
        <w:tc>
          <w:tcPr>
            <w:tcW w:w="5000" w:type="pct"/>
            <w:gridSpan w:val="5"/>
            <w:tcBorders>
              <w:top w:val="double" w:sz="4" w:space="0" w:color="auto"/>
              <w:bottom w:val="nil"/>
            </w:tcBorders>
          </w:tcPr>
          <w:p w14:paraId="39E41B87" w14:textId="56FD10A7" w:rsidR="00A11E2E" w:rsidRPr="00BF61DB" w:rsidRDefault="00A11E2E" w:rsidP="00E310D2">
            <w:pPr>
              <w:spacing w:line="240" w:lineRule="auto"/>
              <w:rPr>
                <w:rStyle w:val="Riferimentodelicato"/>
                <w:sz w:val="24"/>
                <w:szCs w:val="24"/>
              </w:rPr>
            </w:pPr>
            <w:r w:rsidRPr="00BF61DB">
              <w:rPr>
                <w:rStyle w:val="Riferimentodelicato"/>
                <w:sz w:val="24"/>
                <w:szCs w:val="24"/>
              </w:rPr>
              <w:t>*The multivariable analysis is adjusted for macro-region (</w:t>
            </w:r>
            <w:proofErr w:type="spellStart"/>
            <w:r w:rsidRPr="00BF61DB">
              <w:rPr>
                <w:rStyle w:val="Riferimentodelicato"/>
                <w:sz w:val="24"/>
                <w:szCs w:val="24"/>
              </w:rPr>
              <w:t>Lombardia</w:t>
            </w:r>
            <w:proofErr w:type="spellEnd"/>
            <w:r w:rsidRPr="00BF61DB">
              <w:rPr>
                <w:rStyle w:val="Riferimentodelicato"/>
                <w:sz w:val="24"/>
                <w:szCs w:val="24"/>
              </w:rPr>
              <w:t>, Northern Italy including Veneto, Emilia-Romagna, Piemonte, Liguria, and rest of Italy), age, sex, progressive MS, EDSS, disease duration, BMI, presence of comorbidities, recent methylprednisolone use.</w:t>
            </w:r>
          </w:p>
          <w:p w14:paraId="7F00DC50" w14:textId="77777777" w:rsidR="00A11E2E" w:rsidRPr="00BF61DB" w:rsidRDefault="00A11E2E" w:rsidP="00E310D2">
            <w:pPr>
              <w:spacing w:line="240" w:lineRule="auto"/>
              <w:rPr>
                <w:rStyle w:val="Riferimentodelicato"/>
                <w:sz w:val="24"/>
                <w:szCs w:val="24"/>
              </w:rPr>
            </w:pPr>
            <w:r w:rsidRPr="00BF61DB">
              <w:rPr>
                <w:rStyle w:val="Riferimentodelicato"/>
                <w:sz w:val="24"/>
                <w:szCs w:val="24"/>
              </w:rPr>
              <w:t>**Dimethyl-fumarate was chosen as the reference class</w:t>
            </w:r>
            <w:r w:rsidRPr="00BF61DB">
              <w:rPr>
                <w:rStyle w:val="Riferimentodelicato"/>
                <w:sz w:val="24"/>
                <w:szCs w:val="24"/>
              </w:rPr>
              <w:tab/>
            </w:r>
            <w:r w:rsidRPr="00BF61DB">
              <w:rPr>
                <w:rStyle w:val="Riferimentodelicato"/>
                <w:sz w:val="24"/>
                <w:szCs w:val="24"/>
              </w:rPr>
              <w:tab/>
            </w:r>
          </w:p>
          <w:p w14:paraId="5760D63D" w14:textId="239B8C70" w:rsidR="00A11E2E" w:rsidRPr="00BF61DB" w:rsidRDefault="00A11E2E" w:rsidP="00E310D2">
            <w:pPr>
              <w:spacing w:line="240" w:lineRule="auto"/>
              <w:rPr>
                <w:rStyle w:val="Riferimentodelicato"/>
                <w:sz w:val="24"/>
                <w:szCs w:val="24"/>
              </w:rPr>
            </w:pPr>
            <w:r w:rsidRPr="00BF61DB">
              <w:rPr>
                <w:rStyle w:val="Riferimentodelicato"/>
                <w:sz w:val="24"/>
                <w:szCs w:val="24"/>
              </w:rPr>
              <w:t>OR = odds ratio</w:t>
            </w:r>
          </w:p>
        </w:tc>
      </w:tr>
    </w:tbl>
    <w:p w14:paraId="7BEF0CFC" w14:textId="77777777" w:rsidR="003714D9" w:rsidRDefault="003714D9" w:rsidP="00E310D2">
      <w:pPr>
        <w:rPr>
          <w:rStyle w:val="Stile1Carattere"/>
        </w:rPr>
      </w:pPr>
    </w:p>
    <w:p w14:paraId="1C985424" w14:textId="77777777" w:rsidR="00E13334" w:rsidRDefault="00E13334" w:rsidP="00E310D2">
      <w:pPr>
        <w:rPr>
          <w:rStyle w:val="Stile1Carattere"/>
        </w:rPr>
      </w:pPr>
    </w:p>
    <w:p w14:paraId="3622196B" w14:textId="77777777" w:rsidR="00E13334" w:rsidRDefault="00E13334" w:rsidP="00E310D2">
      <w:pPr>
        <w:rPr>
          <w:rStyle w:val="Stile1Carattere"/>
        </w:rPr>
      </w:pPr>
    </w:p>
    <w:p w14:paraId="0EE91B45" w14:textId="77777777" w:rsidR="00E13334" w:rsidRDefault="00E13334" w:rsidP="00E310D2">
      <w:pPr>
        <w:rPr>
          <w:rStyle w:val="Stile1Carattere"/>
        </w:rPr>
      </w:pPr>
    </w:p>
    <w:p w14:paraId="547532B0" w14:textId="77777777" w:rsidR="00E13334" w:rsidRDefault="00E13334" w:rsidP="00E310D2">
      <w:pPr>
        <w:rPr>
          <w:rStyle w:val="Stile1Carattere"/>
        </w:rPr>
      </w:pPr>
    </w:p>
    <w:p w14:paraId="70E822C7" w14:textId="77777777" w:rsidR="00E13334" w:rsidRDefault="00E13334" w:rsidP="00E310D2">
      <w:pPr>
        <w:rPr>
          <w:rStyle w:val="Stile1Carattere"/>
        </w:rPr>
      </w:pPr>
    </w:p>
    <w:p w14:paraId="41ABF66E" w14:textId="47980267" w:rsidR="003714D9" w:rsidRPr="00721E59" w:rsidRDefault="00E13334" w:rsidP="00E310D2">
      <w:pPr>
        <w:rPr>
          <w:rStyle w:val="Stile1Carattere"/>
          <w:lang w:val="en-US"/>
        </w:rPr>
      </w:pPr>
      <w:r w:rsidRPr="00721E59">
        <w:rPr>
          <w:rStyle w:val="Stile1Carattere"/>
          <w:lang w:val="en-US"/>
        </w:rPr>
        <w:lastRenderedPageBreak/>
        <w:t>Table S1</w:t>
      </w:r>
      <w:r w:rsidR="00035A6F">
        <w:rPr>
          <w:rStyle w:val="Stile1Carattere"/>
          <w:lang w:val="en-US"/>
        </w:rPr>
        <w:t>1</w:t>
      </w:r>
      <w:bookmarkStart w:id="15" w:name="_GoBack"/>
      <w:bookmarkEnd w:id="15"/>
      <w:r w:rsidRPr="00721E59">
        <w:rPr>
          <w:rStyle w:val="Stile1Carattere"/>
          <w:lang w:val="en-US"/>
        </w:rPr>
        <w:t>: Patients characteristics after PS weighting</w:t>
      </w:r>
    </w:p>
    <w:p w14:paraId="6B3D029B" w14:textId="1E99F0EB" w:rsidR="00E13334" w:rsidRPr="00721E59" w:rsidRDefault="00E13334" w:rsidP="00E310D2">
      <w:pPr>
        <w:rPr>
          <w:rStyle w:val="Stile1Carattere"/>
          <w:lang w:val="en-US"/>
        </w:rPr>
      </w:pP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960"/>
        <w:gridCol w:w="740"/>
        <w:gridCol w:w="740"/>
        <w:gridCol w:w="740"/>
        <w:gridCol w:w="1200"/>
        <w:gridCol w:w="820"/>
      </w:tblGrid>
      <w:tr w:rsidR="00E13334" w:rsidRPr="00E13334" w14:paraId="6537AB05" w14:textId="77777777" w:rsidTr="00E13334">
        <w:trPr>
          <w:trHeight w:val="94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4D6B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DMT1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F53F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DMT2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64C1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Variable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1919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mean1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AAD6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mean2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B7C7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SD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2F3F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Standardized</w:t>
            </w:r>
            <w:proofErr w:type="spellEnd"/>
            <w:r w:rsidRPr="00E133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Mean</w:t>
            </w:r>
            <w:proofErr w:type="spellEnd"/>
            <w:r w:rsidRPr="00E133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Difference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310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p-</w:t>
            </w:r>
            <w:proofErr w:type="spellStart"/>
            <w:r w:rsidRPr="00E1333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value</w:t>
            </w:r>
            <w:proofErr w:type="spellEnd"/>
          </w:p>
        </w:tc>
      </w:tr>
      <w:tr w:rsidR="00E13334" w:rsidRPr="00E13334" w14:paraId="15AEEAC3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A8BCD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61CF7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0BAA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5A23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45.511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DC48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46.431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8EB4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7994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FEE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0.631</w:t>
            </w:r>
          </w:p>
        </w:tc>
      </w:tr>
      <w:tr w:rsidR="00E13334" w:rsidRPr="00E13334" w14:paraId="342B3B11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70F96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1CD7F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5AF7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8490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5AC1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7CA9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3F3B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E2A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0.989</w:t>
            </w:r>
          </w:p>
        </w:tc>
      </w:tr>
      <w:tr w:rsidR="00E13334" w:rsidRPr="00E13334" w14:paraId="6EE293C9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85C95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89604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03A3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664C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5692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0F4B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8AC4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088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0.989</w:t>
            </w:r>
          </w:p>
        </w:tc>
      </w:tr>
      <w:tr w:rsidR="00E13334" w:rsidRPr="00E13334" w14:paraId="7505A480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4C775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8A041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CB46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10A5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81.5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767C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6116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6151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5B6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0.07</w:t>
            </w:r>
          </w:p>
        </w:tc>
      </w:tr>
      <w:tr w:rsidR="00E13334" w:rsidRPr="00E13334" w14:paraId="76DC0FB7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84C3E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5C431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5CE6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BF61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18.5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DDFA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9D2B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5E0D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807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0.07</w:t>
            </w:r>
          </w:p>
        </w:tc>
      </w:tr>
      <w:tr w:rsidR="00E13334" w:rsidRPr="00E13334" w14:paraId="42318D40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53E72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D8816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89D4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6F02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2.795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7106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2.493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E421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B8A4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EE8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0.363</w:t>
            </w:r>
          </w:p>
        </w:tc>
      </w:tr>
      <w:tr w:rsidR="00E13334" w:rsidRPr="00E13334" w14:paraId="1D3556B4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04A78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9C4A6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003A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8F62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11.823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7EE4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11.354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BF8B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0B0A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2D3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0.722</w:t>
            </w:r>
          </w:p>
        </w:tc>
      </w:tr>
      <w:tr w:rsidR="00E13334" w:rsidRPr="00E13334" w14:paraId="0A629DC7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4BED3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D7344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EADC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DF83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23.385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8746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23.626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586A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A9CB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E43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0.729</w:t>
            </w:r>
          </w:p>
        </w:tc>
      </w:tr>
      <w:tr w:rsidR="00E13334" w:rsidRPr="00E13334" w14:paraId="51A2072F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4B95D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BF211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4F84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5608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78.5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4353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A5E9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B980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2D6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0.765</w:t>
            </w:r>
          </w:p>
        </w:tc>
      </w:tr>
      <w:tr w:rsidR="00E13334" w:rsidRPr="00E13334" w14:paraId="0C3F8328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FA817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44D76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8F80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F8A9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21.5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5AF1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A90B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FBA3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A1A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0.765</w:t>
            </w:r>
          </w:p>
        </w:tc>
      </w:tr>
      <w:tr w:rsidR="00E13334" w:rsidRPr="00E13334" w14:paraId="09038291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973B1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C1FB7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869C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EF30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D1CA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96.7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0B10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3E6C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4C7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0.87</w:t>
            </w:r>
          </w:p>
        </w:tc>
      </w:tr>
      <w:tr w:rsidR="00E13334" w:rsidRPr="00E13334" w14:paraId="54EAD40A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B49D4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2F01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1A08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87D1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4971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5AAE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AD77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68E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0.87</w:t>
            </w:r>
          </w:p>
        </w:tc>
      </w:tr>
      <w:tr w:rsidR="00E13334" w:rsidRPr="00E13334" w14:paraId="32A2A772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D5673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E56BD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60BA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A515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45.511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EAB7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45.859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453E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4ED0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693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0.867</w:t>
            </w:r>
          </w:p>
        </w:tc>
      </w:tr>
      <w:tr w:rsidR="00E13334" w:rsidRPr="00E13334" w14:paraId="0ABE4FBA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FE7DE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31F22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44C3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D9A3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2634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73.9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7B48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62E3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8EC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0.703</w:t>
            </w:r>
          </w:p>
        </w:tc>
      </w:tr>
      <w:tr w:rsidR="00E13334" w:rsidRPr="00E13334" w14:paraId="383C0FB2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0552B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42D62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F4FD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5EC1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F7FD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8C94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F799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A84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0.703</w:t>
            </w:r>
          </w:p>
        </w:tc>
      </w:tr>
      <w:tr w:rsidR="00E13334" w:rsidRPr="00E13334" w14:paraId="1E2350CA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32F51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1032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348B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8470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81.5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9AF2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88.2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0922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3C41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DC6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0.343</w:t>
            </w:r>
          </w:p>
        </w:tc>
      </w:tr>
      <w:tr w:rsidR="00E13334" w:rsidRPr="00E13334" w14:paraId="465722DB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DF0D5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1029D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1BF0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B140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18.5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D887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8672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98ED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BCB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0.343</w:t>
            </w:r>
          </w:p>
        </w:tc>
      </w:tr>
      <w:tr w:rsidR="00E13334" w:rsidRPr="00E13334" w14:paraId="6CCE87FB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E10BF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95E05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C7E5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7986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2.795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FC97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2.531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FDC4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25CA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F3E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0.474</w:t>
            </w:r>
          </w:p>
        </w:tc>
      </w:tr>
      <w:tr w:rsidR="00E13334" w:rsidRPr="00E13334" w14:paraId="6C9976DF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43A8A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AB2F3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E610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D883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11.823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04A3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11.564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B6FA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72D6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FE6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0.852</w:t>
            </w:r>
          </w:p>
        </w:tc>
      </w:tr>
      <w:tr w:rsidR="00E13334" w:rsidRPr="00E13334" w14:paraId="2FF122CE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724C9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F0EED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7412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ABAF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23.385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2D0F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23.884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6B77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A45F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3C3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0.453</w:t>
            </w:r>
          </w:p>
        </w:tc>
      </w:tr>
      <w:tr w:rsidR="00E13334" w:rsidRPr="00E13334" w14:paraId="52E459F6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D10E1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16F06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1B46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1A49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78.5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4D76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82.7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95A0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F617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B81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0.482</w:t>
            </w:r>
          </w:p>
        </w:tc>
      </w:tr>
      <w:tr w:rsidR="00E13334" w:rsidRPr="00E13334" w14:paraId="45362CDD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5C20E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667B3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26D4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858A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21.5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EAAA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17.3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6BA2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FC44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CEE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0.482</w:t>
            </w:r>
          </w:p>
        </w:tc>
      </w:tr>
      <w:tr w:rsidR="00E13334" w:rsidRPr="00E13334" w14:paraId="5D1E1A9A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63F5E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DE3E3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4C76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1852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E8D8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9264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E334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218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0.321</w:t>
            </w:r>
          </w:p>
        </w:tc>
      </w:tr>
      <w:tr w:rsidR="00E13334" w:rsidRPr="00E13334" w14:paraId="48892BA7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EF73D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3CD10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C016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E18D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CD7B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B490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CDC4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174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0.321</w:t>
            </w:r>
          </w:p>
        </w:tc>
      </w:tr>
      <w:tr w:rsidR="00E13334" w:rsidRPr="00E13334" w14:paraId="2D03A3CB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5C8F9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FE741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8927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6A4B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45.511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A962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45.472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FA93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C7D2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FB8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0.984</w:t>
            </w:r>
          </w:p>
        </w:tc>
      </w:tr>
      <w:tr w:rsidR="00E13334" w:rsidRPr="00E13334" w14:paraId="089FDAA8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AF613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32275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D22A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6606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CB75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71.9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35F4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BD1C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CFB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0.531</w:t>
            </w:r>
          </w:p>
        </w:tc>
      </w:tr>
      <w:tr w:rsidR="00E13334" w:rsidRPr="00E13334" w14:paraId="455F2473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94089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1B67F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0758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98D1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77FE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28.1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2B01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B1FA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893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0.531</w:t>
            </w:r>
          </w:p>
        </w:tc>
      </w:tr>
      <w:tr w:rsidR="00E13334" w:rsidRPr="00E13334" w14:paraId="6FFE4822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063A5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F8673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D1D9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638D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81.5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FBFC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92.6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E666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A6C9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65B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0.096</w:t>
            </w:r>
          </w:p>
        </w:tc>
      </w:tr>
      <w:tr w:rsidR="00E13334" w:rsidRPr="00E13334" w14:paraId="72897244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2244D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B731E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1A62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F49E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18.5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42FA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55E6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47B8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B9A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0.096</w:t>
            </w:r>
          </w:p>
        </w:tc>
      </w:tr>
      <w:tr w:rsidR="00E13334" w:rsidRPr="00E13334" w14:paraId="72C50148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F18DC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D97E9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A122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7AEA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2.795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3E49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2.471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5E11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997A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FEF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0.318</w:t>
            </w:r>
          </w:p>
        </w:tc>
      </w:tr>
      <w:tr w:rsidR="00E13334" w:rsidRPr="00E13334" w14:paraId="286882A1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CF0B0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E7370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7E55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4DDA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11.823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7C38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11.049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501E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728C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372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0.563</w:t>
            </w:r>
          </w:p>
        </w:tc>
      </w:tr>
      <w:tr w:rsidR="00E13334" w:rsidRPr="00E13334" w14:paraId="762F7E53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6826B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A123B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45EB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2DC5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23.385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BB61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23.608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685E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AA83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DE2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0.749</w:t>
            </w:r>
          </w:p>
        </w:tc>
      </w:tr>
      <w:tr w:rsidR="00E13334" w:rsidRPr="00E13334" w14:paraId="3A8C7BC9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0E1A7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lastRenderedPageBreak/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1AC2E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469D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78.5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E41D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0A6E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0B96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.397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6509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30A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0.855</w:t>
            </w:r>
          </w:p>
        </w:tc>
      </w:tr>
      <w:tr w:rsidR="00E13334" w:rsidRPr="00E13334" w14:paraId="4B793A76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75AC0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566D5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DEE7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21.5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2EE4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22.6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AF9F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48E7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.397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9356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A2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0.855</w:t>
            </w:r>
          </w:p>
        </w:tc>
      </w:tr>
      <w:tr w:rsidR="00E13334" w:rsidRPr="00E13334" w14:paraId="794E3AFC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C4A5B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16706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373E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2B6F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97.5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11AB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A9CE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.155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1E2C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6B4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0.633</w:t>
            </w:r>
          </w:p>
        </w:tc>
      </w:tr>
      <w:tr w:rsidR="00E13334" w:rsidRPr="00E13334" w14:paraId="5D65CB3D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39DE9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1D293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3CF9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FCA2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BA63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3861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.155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BBD2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6B3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0.633</w:t>
            </w:r>
          </w:p>
        </w:tc>
      </w:tr>
      <w:tr w:rsidR="00E13334" w:rsidRPr="00E13334" w14:paraId="5099D0F3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32D95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C809C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C4C8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1593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45.511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99D2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44.322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FB8A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B37A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036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0.451</w:t>
            </w:r>
          </w:p>
        </w:tc>
      </w:tr>
      <w:tr w:rsidR="00E13334" w:rsidRPr="00E13334" w14:paraId="52697066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F1D32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3DF64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CDDD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7BD8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F9D6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68.3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5F72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71CE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E1A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0.173</w:t>
            </w:r>
          </w:p>
        </w:tc>
      </w:tr>
      <w:tr w:rsidR="00E13334" w:rsidRPr="00E13334" w14:paraId="4215CCF5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09E3D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760FA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2AEF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F0FE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1C00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31.7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16FF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0336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37B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0.173</w:t>
            </w:r>
          </w:p>
        </w:tc>
      </w:tr>
      <w:tr w:rsidR="00E13334" w:rsidRPr="00E13334" w14:paraId="2F677B67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64A14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8D001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8074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D1C9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81.5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EC43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87.2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A596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3D18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FCF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0.336</w:t>
            </w:r>
          </w:p>
        </w:tc>
      </w:tr>
      <w:tr w:rsidR="00E13334" w:rsidRPr="00E13334" w14:paraId="500D615A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F5F8E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5BAC7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4EBB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376B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18.5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E1CF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A7C2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911F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4D6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0.336</w:t>
            </w:r>
          </w:p>
        </w:tc>
      </w:tr>
      <w:tr w:rsidR="00E13334" w:rsidRPr="00E13334" w14:paraId="49FB9B1B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5C99F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8BF55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F1B0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D16C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2.795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01A2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80AA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E9E1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7D6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0.732</w:t>
            </w:r>
          </w:p>
        </w:tc>
      </w:tr>
      <w:tr w:rsidR="00E13334" w:rsidRPr="00E13334" w14:paraId="1F1D7C94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7A279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4E837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6F08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66C2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11.823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FA01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11.398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D1AE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DB82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9EC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0.703</w:t>
            </w:r>
          </w:p>
        </w:tc>
      </w:tr>
      <w:tr w:rsidR="00E13334" w:rsidRPr="00E13334" w14:paraId="1E61D1C5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40F62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3045C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2D18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D95F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23.385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E0D3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23.498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E396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DA56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FB2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0.851</w:t>
            </w:r>
          </w:p>
        </w:tc>
      </w:tr>
      <w:tr w:rsidR="00E13334" w:rsidRPr="00E13334" w14:paraId="087DF9AC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B92F8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62553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D12A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05B9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78.5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5A28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80.7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9724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302F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7A8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0.701</w:t>
            </w:r>
          </w:p>
        </w:tc>
      </w:tr>
      <w:tr w:rsidR="00E13334" w:rsidRPr="00E13334" w14:paraId="475943F4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DFE09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B73DD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D5F0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2EF7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21.5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9D8B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19.3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AA8B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7209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005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0.701</w:t>
            </w:r>
          </w:p>
        </w:tc>
      </w:tr>
      <w:tr w:rsidR="00E13334" w:rsidRPr="00E13334" w14:paraId="611A418F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90B78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DD0E8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441F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4700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ADD0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EA55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908C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0A9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0.353</w:t>
            </w:r>
          </w:p>
        </w:tc>
      </w:tr>
      <w:tr w:rsidR="00E13334" w:rsidRPr="00E13334" w14:paraId="6D1BD8DC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51EAB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A600D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AFED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F439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FD3D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EA17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6361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F51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0.353</w:t>
            </w:r>
          </w:p>
        </w:tc>
      </w:tr>
      <w:tr w:rsidR="00E13334" w:rsidRPr="00E13334" w14:paraId="3176E62D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5B57C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43177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8874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A6E1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45.511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EEE4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41.461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900C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F8EF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385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0.02</w:t>
            </w:r>
          </w:p>
        </w:tc>
      </w:tr>
      <w:tr w:rsidR="00E13334" w:rsidRPr="00E13334" w14:paraId="3EFAD611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69294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60ABC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BEE1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952D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C4A0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74.6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0469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1894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D15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0.785</w:t>
            </w:r>
          </w:p>
        </w:tc>
      </w:tr>
      <w:tr w:rsidR="00E13334" w:rsidRPr="00E13334" w14:paraId="7B06FA46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F30D6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55662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DDD0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5727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4578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25.4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EC74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F1A6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8D3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0.785</w:t>
            </w:r>
          </w:p>
        </w:tc>
      </w:tr>
      <w:tr w:rsidR="00E13334" w:rsidRPr="00E13334" w14:paraId="73979F09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BC4F5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3C4C1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0E56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C82D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81.5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472A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071B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7B15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C02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0.015</w:t>
            </w:r>
          </w:p>
        </w:tc>
      </w:tr>
      <w:tr w:rsidR="00E13334" w:rsidRPr="00E13334" w14:paraId="5E6AE64C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BD1AA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B522C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52F6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736F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18.5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55BD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0BEA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E5F4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645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0.015</w:t>
            </w:r>
          </w:p>
        </w:tc>
      </w:tr>
      <w:tr w:rsidR="00E13334" w:rsidRPr="00E13334" w14:paraId="17F2F058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11CE2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1E47C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5153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C542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2.795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4F5D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2.486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92B1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75C0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AC2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0.282</w:t>
            </w:r>
          </w:p>
        </w:tc>
      </w:tr>
      <w:tr w:rsidR="00E13334" w:rsidRPr="00E13334" w14:paraId="6924A063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FB1ED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DABA6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EDAC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B4BA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11.823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1ECD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10.252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8675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0A5D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A01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0.196</w:t>
            </w:r>
          </w:p>
        </w:tc>
      </w:tr>
      <w:tr w:rsidR="00E13334" w:rsidRPr="00E13334" w14:paraId="2BEB4BFA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29EB9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40538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1410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975D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23.385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AF5C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23.474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3950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82CA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65C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0.897</w:t>
            </w:r>
          </w:p>
        </w:tc>
      </w:tr>
      <w:tr w:rsidR="00E13334" w:rsidRPr="00E13334" w14:paraId="5E926176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E70C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C9CD5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7B2C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1BE1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78.5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6CE6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A036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1CED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56C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0.695</w:t>
            </w:r>
          </w:p>
        </w:tc>
      </w:tr>
      <w:tr w:rsidR="00E13334" w:rsidRPr="00E13334" w14:paraId="6C20D9ED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B1D7F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B7E2D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7564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6F19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21.5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FD08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18.9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EAEB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28C9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117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0.695</w:t>
            </w:r>
          </w:p>
        </w:tc>
      </w:tr>
      <w:tr w:rsidR="00E13334" w:rsidRPr="00E13334" w14:paraId="0FA2EE14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553A0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A106B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BC6A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1515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A011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8E00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7D62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171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0.307</w:t>
            </w:r>
          </w:p>
        </w:tc>
      </w:tr>
      <w:tr w:rsidR="00E13334" w:rsidRPr="00E13334" w14:paraId="5634FE6A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94407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7B09B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FEF7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2A77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F1DA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25E7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E422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02D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0.307</w:t>
            </w:r>
          </w:p>
        </w:tc>
      </w:tr>
      <w:tr w:rsidR="00E13334" w:rsidRPr="00E13334" w14:paraId="0C577713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11175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B8D4C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8637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B848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45.511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8C5E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43.729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DF17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5FA8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477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0.293</w:t>
            </w:r>
          </w:p>
        </w:tc>
      </w:tr>
      <w:tr w:rsidR="00E13334" w:rsidRPr="00E13334" w14:paraId="593DAC72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7FDB6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10236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A25D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A8EA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EBB6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74.4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88DD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5B9F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D1D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0.746</w:t>
            </w:r>
          </w:p>
        </w:tc>
      </w:tr>
      <w:tr w:rsidR="00E13334" w:rsidRPr="00E13334" w14:paraId="67A7699D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0D89F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72F94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1571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68F0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8F30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25.6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123E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AF0C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651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0.746</w:t>
            </w:r>
          </w:p>
        </w:tc>
      </w:tr>
      <w:tr w:rsidR="00E13334" w:rsidRPr="00E13334" w14:paraId="39BE359B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8B9DD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338AA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B66C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219D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81.5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6F0A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B077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94C8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702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0.12</w:t>
            </w:r>
          </w:p>
        </w:tc>
      </w:tr>
      <w:tr w:rsidR="00E13334" w:rsidRPr="00E13334" w14:paraId="0C05FE37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1B4B2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2015A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C724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7EA6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18.5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738A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4EEA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3646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0CC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0.12</w:t>
            </w:r>
          </w:p>
        </w:tc>
      </w:tr>
      <w:tr w:rsidR="00E13334" w:rsidRPr="00E13334" w14:paraId="699C1B69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F63D0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8F0B9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D14A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DE7F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2.795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8C96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2.609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2F94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25E4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A8A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0.484</w:t>
            </w:r>
          </w:p>
        </w:tc>
      </w:tr>
      <w:tr w:rsidR="00E13334" w:rsidRPr="00E13334" w14:paraId="4D4D7ECD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D4832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B9551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294A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E563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11.823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F2E3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11.746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CB57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A8CF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C24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0.949</w:t>
            </w:r>
          </w:p>
        </w:tc>
      </w:tr>
      <w:tr w:rsidR="00E13334" w:rsidRPr="00E13334" w14:paraId="58733E37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066A4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28A7B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6397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6A5D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23.385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4809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23.659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5309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6CD2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398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0.629</w:t>
            </w:r>
          </w:p>
        </w:tc>
      </w:tr>
      <w:tr w:rsidR="00E13334" w:rsidRPr="00E13334" w14:paraId="74F4193A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26A5D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B4E51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6C30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5E66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78.5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4A9B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79.1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F1F4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FCC2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849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0.92</w:t>
            </w:r>
          </w:p>
        </w:tc>
      </w:tr>
      <w:tr w:rsidR="00E13334" w:rsidRPr="00E13334" w14:paraId="6D6D8E58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78CE1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862FB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1CC5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8C9F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21.5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8266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20.9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6F17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9980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0B4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0.92</w:t>
            </w:r>
          </w:p>
        </w:tc>
      </w:tr>
      <w:tr w:rsidR="00E13334" w:rsidRPr="00E13334" w14:paraId="6709D173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FAAC1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A904B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78F5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2DDC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3586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39FA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12FB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B1E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0.727</w:t>
            </w:r>
          </w:p>
        </w:tc>
      </w:tr>
      <w:tr w:rsidR="00E13334" w:rsidRPr="00E13334" w14:paraId="24ECDEAA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B5086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lastRenderedPageBreak/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0F8F1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21A9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2B82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04BF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0519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6495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9A9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0.727</w:t>
            </w:r>
          </w:p>
        </w:tc>
      </w:tr>
      <w:tr w:rsidR="00E13334" w:rsidRPr="00E13334" w14:paraId="762BD68F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26D5A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DE725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4EF7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4424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45.511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ED27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42.228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DF08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26E0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A2F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0.052</w:t>
            </w:r>
          </w:p>
        </w:tc>
      </w:tr>
      <w:tr w:rsidR="00E13334" w:rsidRPr="00E13334" w14:paraId="29767BF9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D3121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6952E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EF06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9F3B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6975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68.6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85D0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6153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84A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0.25</w:t>
            </w:r>
          </w:p>
        </w:tc>
      </w:tr>
      <w:tr w:rsidR="00E13334" w:rsidRPr="00E13334" w14:paraId="67DC89B1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7ECFD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F8DA9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6275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F608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7494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2022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96D3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585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0.25</w:t>
            </w:r>
          </w:p>
        </w:tc>
      </w:tr>
      <w:tr w:rsidR="00E13334" w:rsidRPr="00E13334" w14:paraId="2F6BE901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9B352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53CC1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8CEB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020B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81.5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3260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83.5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7B56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669A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4CC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0.654</w:t>
            </w:r>
          </w:p>
        </w:tc>
      </w:tr>
      <w:tr w:rsidR="00E13334" w:rsidRPr="00E13334" w14:paraId="09AE9DFD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D69C5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395CD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AD79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E1DB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18.5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5D49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A3F2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6D81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11B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0.654</w:t>
            </w:r>
          </w:p>
        </w:tc>
      </w:tr>
      <w:tr w:rsidR="00E13334" w:rsidRPr="00E13334" w14:paraId="6CA412B3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EF9EF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B2627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7546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ECF7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2.795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9B0F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2.716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7D2E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368A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812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0.779</w:t>
            </w:r>
          </w:p>
        </w:tc>
      </w:tr>
      <w:tr w:rsidR="00E13334" w:rsidRPr="00E13334" w14:paraId="2CB5AD07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6E47F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B16E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AB63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C75E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11.823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4F62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10.481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486C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3016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352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0.252</w:t>
            </w:r>
          </w:p>
        </w:tc>
      </w:tr>
      <w:tr w:rsidR="00E13334" w:rsidRPr="00E13334" w14:paraId="7448EE49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BB9E4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B35D6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4572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00EE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23.385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8229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22.768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4961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E948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8E8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0.274</w:t>
            </w:r>
          </w:p>
        </w:tc>
      </w:tr>
      <w:tr w:rsidR="00E13334" w:rsidRPr="00E13334" w14:paraId="4859D9BF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EA574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23739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6738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AA55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78.5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59CE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83.7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1EB1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3C32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1F5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0.337</w:t>
            </w:r>
          </w:p>
        </w:tc>
      </w:tr>
      <w:tr w:rsidR="00E13334" w:rsidRPr="00E13334" w14:paraId="007A3F14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35F9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77BAB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3C10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1C1C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21.5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3AFA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69B0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4EFB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345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0.337</w:t>
            </w:r>
          </w:p>
        </w:tc>
      </w:tr>
      <w:tr w:rsidR="00E13334" w:rsidRPr="00E13334" w14:paraId="70D20E08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D29D7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EF7E6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00B6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2692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8C4E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98.6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598B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FBDE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2D9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0.352</w:t>
            </w:r>
          </w:p>
        </w:tc>
      </w:tr>
      <w:tr w:rsidR="00E13334" w:rsidRPr="00E13334" w14:paraId="6FF2621C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713A7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DE021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1F72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4719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7359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03D2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78DD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18B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0.352</w:t>
            </w:r>
          </w:p>
        </w:tc>
      </w:tr>
      <w:tr w:rsidR="00E13334" w:rsidRPr="00E13334" w14:paraId="38EFEE56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AAC70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A339B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A860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3FB3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45.511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9CDB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44.002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4CF2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CBCF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9AA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0.508</w:t>
            </w:r>
          </w:p>
        </w:tc>
      </w:tr>
      <w:tr w:rsidR="00E13334" w:rsidRPr="00E13334" w14:paraId="45C79E3F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972D0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A6A8C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5A83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3429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E510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75FE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6B2A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72A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0.599</w:t>
            </w:r>
          </w:p>
        </w:tc>
      </w:tr>
      <w:tr w:rsidR="00E13334" w:rsidRPr="00E13334" w14:paraId="2D589D2F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0EB83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BE144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DFDF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5538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18D7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C4BD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679D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9EF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0.599</w:t>
            </w:r>
          </w:p>
        </w:tc>
      </w:tr>
      <w:tr w:rsidR="00E13334" w:rsidRPr="00E13334" w14:paraId="57FB4B8E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92EF0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E919B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D4FF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1643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81.5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E4F4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75.3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3FA3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3A66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097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0.371</w:t>
            </w:r>
          </w:p>
        </w:tc>
      </w:tr>
      <w:tr w:rsidR="00E13334" w:rsidRPr="00E13334" w14:paraId="509F8701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8E6B1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AE34E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077E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5C28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18.5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4593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24.7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0225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36C9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44D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0.371</w:t>
            </w:r>
          </w:p>
        </w:tc>
      </w:tr>
      <w:tr w:rsidR="00E13334" w:rsidRPr="00E13334" w14:paraId="1958BC7F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0B133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ED2DB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FFF0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6994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2.795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464A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3.217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57B2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1B0D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6B7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0.291</w:t>
            </w:r>
          </w:p>
        </w:tc>
      </w:tr>
      <w:tr w:rsidR="00E13334" w:rsidRPr="00E13334" w14:paraId="1D0055BF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4423E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2372D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8CAD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9764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11.823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CB25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12.682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317F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C10F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953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0.589</w:t>
            </w:r>
          </w:p>
        </w:tc>
      </w:tr>
      <w:tr w:rsidR="00E13334" w:rsidRPr="00E13334" w14:paraId="492D7C9D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6300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CDDD8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955F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3EC9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23.385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7A94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23.051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6F06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0610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0E5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0.704</w:t>
            </w:r>
          </w:p>
        </w:tc>
      </w:tr>
      <w:tr w:rsidR="00E13334" w:rsidRPr="00E13334" w14:paraId="4C25245E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12738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E7738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8391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31DF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78.5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17B2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79.7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F3D2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99F7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743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0.88</w:t>
            </w:r>
          </w:p>
        </w:tc>
      </w:tr>
      <w:tr w:rsidR="00E13334" w:rsidRPr="00E13334" w14:paraId="519A3969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F1017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D116F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B673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450A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21.5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6C0B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20.3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B8F6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976B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9CC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0.88</w:t>
            </w:r>
          </w:p>
        </w:tc>
      </w:tr>
      <w:tr w:rsidR="00E13334" w:rsidRPr="00E13334" w14:paraId="20763300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99570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AD426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9112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3032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D5CE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95.2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2641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7691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F51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0.794</w:t>
            </w:r>
          </w:p>
        </w:tc>
      </w:tr>
      <w:tr w:rsidR="00E13334" w:rsidRPr="00E13334" w14:paraId="202B6C2D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8F5C3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No therapy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D0B1C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1AB7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BAB3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4B65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44BD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EA3A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96D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0.794</w:t>
            </w:r>
          </w:p>
        </w:tc>
      </w:tr>
      <w:tr w:rsidR="00E13334" w:rsidRPr="00E13334" w14:paraId="6EEBCA55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E1C02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9689A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B25C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43A6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46.431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13A5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45.859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8DD6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357B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0B0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0.806</w:t>
            </w:r>
          </w:p>
        </w:tc>
      </w:tr>
      <w:tr w:rsidR="00E13334" w:rsidRPr="00E13334" w14:paraId="469844B8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BE00F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37AE5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90D3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BB76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73FB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73.9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3EE6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EA63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4A1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0.737</w:t>
            </w:r>
          </w:p>
        </w:tc>
      </w:tr>
      <w:tr w:rsidR="00E13334" w:rsidRPr="00E13334" w14:paraId="7EFD9F81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9118E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74B8B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E64A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801E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EE83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E8CC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A594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9CC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0.737</w:t>
            </w:r>
          </w:p>
        </w:tc>
      </w:tr>
      <w:tr w:rsidR="00E13334" w:rsidRPr="00E13334" w14:paraId="7016E41A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DD20C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3E86E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ADA6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9BD5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1B2A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88.2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FC12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0F09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D13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0.628</w:t>
            </w:r>
          </w:p>
        </w:tc>
      </w:tr>
      <w:tr w:rsidR="00E13334" w:rsidRPr="00E13334" w14:paraId="6F12B08B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39BCA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06E1E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449B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C7DF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A5FE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EDB1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7F2F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15D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0.628</w:t>
            </w:r>
          </w:p>
        </w:tc>
      </w:tr>
      <w:tr w:rsidR="00E13334" w:rsidRPr="00E13334" w14:paraId="5551995D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0BC3B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607A8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9839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9AC3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2.493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19A7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2.531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ECBA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8719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254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0.929</w:t>
            </w:r>
          </w:p>
        </w:tc>
      </w:tr>
      <w:tr w:rsidR="00E13334" w:rsidRPr="00E13334" w14:paraId="7A8FFA8E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7561C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34AC5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557E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A3D3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11.354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C44D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11.564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9093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2CC5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AF4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0.894</w:t>
            </w:r>
          </w:p>
        </w:tc>
      </w:tr>
      <w:tr w:rsidR="00E13334" w:rsidRPr="00E13334" w14:paraId="29479B2B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8C14C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0594B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737C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49A7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23.626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6810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23.884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1288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B79C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F23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0.746</w:t>
            </w:r>
          </w:p>
        </w:tc>
      </w:tr>
      <w:tr w:rsidR="00E13334" w:rsidRPr="00E13334" w14:paraId="649DA4E7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18982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91568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21EE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8B99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5CE9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82.7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3822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4B8F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527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0.379</w:t>
            </w:r>
          </w:p>
        </w:tc>
      </w:tr>
      <w:tr w:rsidR="00E13334" w:rsidRPr="00E13334" w14:paraId="2001183C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CC0D8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30E00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FEF9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68B4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926E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17.3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7955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9D20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F84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0.379</w:t>
            </w:r>
          </w:p>
        </w:tc>
      </w:tr>
      <w:tr w:rsidR="00E13334" w:rsidRPr="00E13334" w14:paraId="063AC592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0B781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0B9A8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2C93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D021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96.7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6FDE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7924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3CEA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28E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0.473</w:t>
            </w:r>
          </w:p>
        </w:tc>
      </w:tr>
      <w:tr w:rsidR="00E13334" w:rsidRPr="00E13334" w14:paraId="68AD17C8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BA31B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12958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FE1B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2283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E2C9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23A1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C0B2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CB5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0.473</w:t>
            </w:r>
          </w:p>
        </w:tc>
      </w:tr>
      <w:tr w:rsidR="00E13334" w:rsidRPr="00E13334" w14:paraId="689CACA5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76369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18032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E155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63FC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46.431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917C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45.472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1CB0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71CB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844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0.67</w:t>
            </w:r>
          </w:p>
        </w:tc>
      </w:tr>
      <w:tr w:rsidR="00E13334" w:rsidRPr="00E13334" w14:paraId="2BB502DF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98198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17EC8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95EB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284D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006F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71.9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76AF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0A6D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00E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0.572</w:t>
            </w:r>
          </w:p>
        </w:tc>
      </w:tr>
      <w:tr w:rsidR="00E13334" w:rsidRPr="00E13334" w14:paraId="05F3EE95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3BE8F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lastRenderedPageBreak/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6568A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BCFF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60AA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36CE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28.1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6AC3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9BE4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87C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0.572</w:t>
            </w:r>
          </w:p>
        </w:tc>
      </w:tr>
      <w:tr w:rsidR="00E13334" w:rsidRPr="00E13334" w14:paraId="4353ED09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14856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4E678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69F5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C1C7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C97C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92.6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7C75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7663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3CD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0.815</w:t>
            </w:r>
          </w:p>
        </w:tc>
      </w:tr>
      <w:tr w:rsidR="00E13334" w:rsidRPr="00E13334" w14:paraId="29133050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B94AB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73024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C1EE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BA44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AB98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D03B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40B0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B27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0.815</w:t>
            </w:r>
          </w:p>
        </w:tc>
      </w:tr>
      <w:tr w:rsidR="00E13334" w:rsidRPr="00E13334" w14:paraId="69E62281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312B2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524D7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1B7B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12B1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2.493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EDBC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2.471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1897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3EBA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59C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0.955</w:t>
            </w:r>
          </w:p>
        </w:tc>
      </w:tr>
      <w:tr w:rsidR="00E13334" w:rsidRPr="00E13334" w14:paraId="4970C650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C6939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18005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0C05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FF48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11.354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4522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11.049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0991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D783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E20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0.841</w:t>
            </w:r>
          </w:p>
        </w:tc>
      </w:tr>
      <w:tr w:rsidR="00E13334" w:rsidRPr="00E13334" w14:paraId="33D3B016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74C58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C9A28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E005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10DB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23.626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8BB3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23.608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3FA1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EF40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04B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0.983</w:t>
            </w:r>
          </w:p>
        </w:tc>
      </w:tr>
      <w:tr w:rsidR="00E13334" w:rsidRPr="00E13334" w14:paraId="0BD5D611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17054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321AA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4884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CD3F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BE80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1D4E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057E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6AE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0.916</w:t>
            </w:r>
          </w:p>
        </w:tc>
      </w:tr>
      <w:tr w:rsidR="00E13334" w:rsidRPr="00E13334" w14:paraId="0BBB01A2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81F09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897D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6070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8249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032D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22.6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AF2E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4E2A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FC7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0.916</w:t>
            </w:r>
          </w:p>
        </w:tc>
      </w:tr>
      <w:tr w:rsidR="00E13334" w:rsidRPr="00E13334" w14:paraId="1675061E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3A5C8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FB5A4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2AC4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82E6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96.7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8327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97.5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55A1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E3A8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8DB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0.81</w:t>
            </w:r>
          </w:p>
        </w:tc>
      </w:tr>
      <w:tr w:rsidR="00E13334" w:rsidRPr="00E13334" w14:paraId="79212100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7875C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4C2F9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964F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3B77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24F9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4E56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21A3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13B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0.81</w:t>
            </w:r>
          </w:p>
        </w:tc>
      </w:tr>
      <w:tr w:rsidR="00E13334" w:rsidRPr="00E13334" w14:paraId="7A680186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FBE39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5671D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B27F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9122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46.431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A8A3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44.322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5E37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3DA3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552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0.265</w:t>
            </w:r>
          </w:p>
        </w:tc>
      </w:tr>
      <w:tr w:rsidR="00E13334" w:rsidRPr="00E13334" w14:paraId="5A60B378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0F66A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E1904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7A59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8877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293E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68.3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03E6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71EE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7F2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0.234</w:t>
            </w:r>
          </w:p>
        </w:tc>
      </w:tr>
      <w:tr w:rsidR="00E13334" w:rsidRPr="00E13334" w14:paraId="606775EB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D1EAF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3006E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5D1D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F092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003C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31.7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DA98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CAD4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65F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0.234</w:t>
            </w:r>
          </w:p>
        </w:tc>
      </w:tr>
      <w:tr w:rsidR="00E13334" w:rsidRPr="00E13334" w14:paraId="00081C8A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23934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D5317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801B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7A99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10DD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87.2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C0B9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501E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222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0.486</w:t>
            </w:r>
          </w:p>
        </w:tc>
      </w:tr>
      <w:tr w:rsidR="00E13334" w:rsidRPr="00E13334" w14:paraId="5DF43E5A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3B97B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3879E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8CD3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6537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D89F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2EBB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90E7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B0C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0.486</w:t>
            </w:r>
          </w:p>
        </w:tc>
      </w:tr>
      <w:tr w:rsidR="00E13334" w:rsidRPr="00E13334" w14:paraId="4BBD82D9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08DE0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3AC2D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21F6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B961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2.493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920B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8965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D937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93E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0.64</w:t>
            </w:r>
          </w:p>
        </w:tc>
      </w:tr>
      <w:tr w:rsidR="00E13334" w:rsidRPr="00E13334" w14:paraId="65BF82A0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51AEE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B089C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1417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8A32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11.354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903B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11.398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03B7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59EE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65A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0.974</w:t>
            </w:r>
          </w:p>
        </w:tc>
      </w:tr>
      <w:tr w:rsidR="00E13334" w:rsidRPr="00E13334" w14:paraId="12ABA32E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0319B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FEDA1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1CFB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A892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23.626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B952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23.498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69F3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5C4F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DB8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0.864</w:t>
            </w:r>
          </w:p>
        </w:tc>
      </w:tr>
      <w:tr w:rsidR="00E13334" w:rsidRPr="00E13334" w14:paraId="30681546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9FE1D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A7F5E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1A85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3CA0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A3FC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80.7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D182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42A6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2E3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0.54</w:t>
            </w:r>
          </w:p>
        </w:tc>
      </w:tr>
      <w:tr w:rsidR="00E13334" w:rsidRPr="00E13334" w14:paraId="03513D48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04E17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4B680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3AD4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BBF4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701D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19.3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F055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C280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7D7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0.54</w:t>
            </w:r>
          </w:p>
        </w:tc>
      </w:tr>
      <w:tr w:rsidR="00E13334" w:rsidRPr="00E13334" w14:paraId="7903E51D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A8B5D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54EC4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90AE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31E3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96.7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B4B4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46D3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FAAB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AAA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0.609</w:t>
            </w:r>
          </w:p>
        </w:tc>
      </w:tr>
      <w:tr w:rsidR="00E13334" w:rsidRPr="00E13334" w14:paraId="7C1707C1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7993E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2CD7D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05C4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099C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7876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1A79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863B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4A7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0.609</w:t>
            </w:r>
          </w:p>
        </w:tc>
      </w:tr>
      <w:tr w:rsidR="00E13334" w:rsidRPr="00E13334" w14:paraId="68400820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91647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C6D0C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3ABE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64EF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46.431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09E0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41.461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BE1F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79B3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5D7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0.015</w:t>
            </w:r>
          </w:p>
        </w:tc>
      </w:tr>
      <w:tr w:rsidR="00E13334" w:rsidRPr="00E13334" w14:paraId="4B83175B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849D6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8245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7951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F91F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0495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74.6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A4B7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D412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A4B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0.812</w:t>
            </w:r>
          </w:p>
        </w:tc>
      </w:tr>
      <w:tr w:rsidR="00E13334" w:rsidRPr="00E13334" w14:paraId="3B31F1B9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23DDF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0739C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F5FA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6636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FAA4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25.4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3388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DA19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D70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0.812</w:t>
            </w:r>
          </w:p>
        </w:tc>
      </w:tr>
      <w:tr w:rsidR="00E13334" w:rsidRPr="00E13334" w14:paraId="6A9F422A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13194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BE89A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4582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6099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A954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DEA8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B5B8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B74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0.218</w:t>
            </w:r>
          </w:p>
        </w:tc>
      </w:tr>
      <w:tr w:rsidR="00E13334" w:rsidRPr="00E13334" w14:paraId="487E7EC9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BA37B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F9893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1829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C51A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5F36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7679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D2BE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F01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0.218</w:t>
            </w:r>
          </w:p>
        </w:tc>
      </w:tr>
      <w:tr w:rsidR="00E13334" w:rsidRPr="00E13334" w14:paraId="30A3309F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D2D13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B10FE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C2AD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3979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2.493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AC1C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2.486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91EA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8BB7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87D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0.984</w:t>
            </w:r>
          </w:p>
        </w:tc>
      </w:tr>
      <w:tr w:rsidR="00E13334" w:rsidRPr="00E13334" w14:paraId="1443D823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8D198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1A359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726B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434A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11.354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501A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10.252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D177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9379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B17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0.437</w:t>
            </w:r>
          </w:p>
        </w:tc>
      </w:tr>
      <w:tr w:rsidR="00E13334" w:rsidRPr="00E13334" w14:paraId="15F527FF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C7746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C899E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45B7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6322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23.626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E21E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23.474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6E2A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1C45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DC6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0.853</w:t>
            </w:r>
          </w:p>
        </w:tc>
      </w:tr>
      <w:tr w:rsidR="00E13334" w:rsidRPr="00E13334" w14:paraId="20D625C2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0C2D8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3BE10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5620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D6F4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278A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C005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65A6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10B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0.551</w:t>
            </w:r>
          </w:p>
        </w:tc>
      </w:tr>
      <w:tr w:rsidR="00E13334" w:rsidRPr="00E13334" w14:paraId="23CC74A7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733ED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3DD2B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A44F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4D3A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8ADA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18.9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A761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0764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E85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0.551</w:t>
            </w:r>
          </w:p>
        </w:tc>
      </w:tr>
      <w:tr w:rsidR="00E13334" w:rsidRPr="00E13334" w14:paraId="10B9B75E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A3E7B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FE099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1B34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8709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96.7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3D54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9D3C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DF14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F9E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0.459</w:t>
            </w:r>
          </w:p>
        </w:tc>
      </w:tr>
      <w:tr w:rsidR="00E13334" w:rsidRPr="00E13334" w14:paraId="6ED2AA94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C428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51036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CF99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ECD0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D26F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DABB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2B78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44C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0.459</w:t>
            </w:r>
          </w:p>
        </w:tc>
      </w:tr>
      <w:tr w:rsidR="00E13334" w:rsidRPr="00E13334" w14:paraId="6D58382B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E6E36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ADE49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670D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3734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46.431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9FA6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43.729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72CA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A208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89B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0.175</w:t>
            </w:r>
          </w:p>
        </w:tc>
      </w:tr>
      <w:tr w:rsidR="00E13334" w:rsidRPr="00E13334" w14:paraId="6EEB7829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6FC6E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2E5A5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DA8E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4ACB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1937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74.4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2E03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FBF3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C39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0.778</w:t>
            </w:r>
          </w:p>
        </w:tc>
      </w:tr>
      <w:tr w:rsidR="00E13334" w:rsidRPr="00E13334" w14:paraId="5D70ED07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6DAF1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E2B1F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120F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DF2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36D1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25.6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D81A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372C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16D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0.778</w:t>
            </w:r>
          </w:p>
        </w:tc>
      </w:tr>
      <w:tr w:rsidR="00E13334" w:rsidRPr="00E13334" w14:paraId="3A83BFF2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4204D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C0FAD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39CD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4A75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3A5B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94ED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2ADD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67E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0.605</w:t>
            </w:r>
          </w:p>
        </w:tc>
      </w:tr>
      <w:tr w:rsidR="00E13334" w:rsidRPr="00E13334" w14:paraId="3A891BE0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67806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B4DE6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6100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1D64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7282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D4F3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5D1E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05E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0.605</w:t>
            </w:r>
          </w:p>
        </w:tc>
      </w:tr>
      <w:tr w:rsidR="00E13334" w:rsidRPr="00E13334" w14:paraId="42E49AA2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FF399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lastRenderedPageBreak/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5222B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98DE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6D50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2.493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83BA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2.609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526A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9666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858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0.736</w:t>
            </w:r>
          </w:p>
        </w:tc>
      </w:tr>
      <w:tr w:rsidR="00E13334" w:rsidRPr="00E13334" w14:paraId="2CCA92B8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0D05B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A1985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E57C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9ADF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11.354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43D5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11.746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3080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8D0C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793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0.78</w:t>
            </w:r>
          </w:p>
        </w:tc>
      </w:tr>
      <w:tr w:rsidR="00E13334" w:rsidRPr="00E13334" w14:paraId="6A6538E1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6B5F0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28921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A39F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F04A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23.626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397C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23.659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1630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22D2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66C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0.963</w:t>
            </w:r>
          </w:p>
        </w:tc>
      </w:tr>
      <w:tr w:rsidR="00E13334" w:rsidRPr="00E13334" w14:paraId="5B99DA19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43FB1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05462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2007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9BB0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848B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79.1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B750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50C0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E9E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0.714</w:t>
            </w:r>
          </w:p>
        </w:tc>
      </w:tr>
      <w:tr w:rsidR="00E13334" w:rsidRPr="00E13334" w14:paraId="4774D4A3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50E95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149CE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40BC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4C48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47D2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20.9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33D8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B580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E59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0.714</w:t>
            </w:r>
          </w:p>
        </w:tc>
      </w:tr>
      <w:tr w:rsidR="00E13334" w:rsidRPr="00E13334" w14:paraId="68F393D3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0E4B3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67E98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5A4A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A434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96.7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3E5D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63EC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33CE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016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0.928</w:t>
            </w:r>
          </w:p>
        </w:tc>
      </w:tr>
      <w:tr w:rsidR="00E13334" w:rsidRPr="00E13334" w14:paraId="3BB9BBC4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7AE37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750F9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3F90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4A3F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2CCD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A127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3A42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E06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0.928</w:t>
            </w:r>
          </w:p>
        </w:tc>
      </w:tr>
      <w:tr w:rsidR="00E13334" w:rsidRPr="00E13334" w14:paraId="4AB38F20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651AD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C4166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D4FC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9782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46.431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25BB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42.228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61BB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2A60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62B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0.035</w:t>
            </w:r>
          </w:p>
        </w:tc>
      </w:tr>
      <w:tr w:rsidR="00E13334" w:rsidRPr="00E13334" w14:paraId="253446CA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86ADB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C445A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0627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E70E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F446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68.6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043D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764E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A49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0.303</w:t>
            </w:r>
          </w:p>
        </w:tc>
      </w:tr>
      <w:tr w:rsidR="00E13334" w:rsidRPr="00E13334" w14:paraId="5A759716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8C6D6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CEC5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3B81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A5F8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FFD6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97B8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5213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25A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0.303</w:t>
            </w:r>
          </w:p>
        </w:tc>
      </w:tr>
      <w:tr w:rsidR="00E13334" w:rsidRPr="00E13334" w14:paraId="2948D27D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31FBA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9065F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4EAB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DE9A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90D0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83.5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56DD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439C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A11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0.154</w:t>
            </w:r>
          </w:p>
        </w:tc>
      </w:tr>
      <w:tr w:rsidR="00E13334" w:rsidRPr="00E13334" w14:paraId="193B4D0B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BFC4C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EDB99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512B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C004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358B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E614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6DEF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CBC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0.154</w:t>
            </w:r>
          </w:p>
        </w:tc>
      </w:tr>
      <w:tr w:rsidR="00E13334" w:rsidRPr="00E13334" w14:paraId="0A2851EC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07631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1E0E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769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8ECF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2.493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8166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2.716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0305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AE83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A72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0.531</w:t>
            </w:r>
          </w:p>
        </w:tc>
      </w:tr>
      <w:tr w:rsidR="00E13334" w:rsidRPr="00E13334" w14:paraId="1290B84B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DB7A8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F8D5A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83EA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788B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11.354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4D9B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10.481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0A69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373F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189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0.527</w:t>
            </w:r>
          </w:p>
        </w:tc>
      </w:tr>
      <w:tr w:rsidR="00E13334" w:rsidRPr="00E13334" w14:paraId="7EE597FB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FAE1B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B347A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1E29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F52F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23.626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D9A2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22.768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EAEC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379A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F84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0.232</w:t>
            </w:r>
          </w:p>
        </w:tc>
      </w:tr>
      <w:tr w:rsidR="00E13334" w:rsidRPr="00E13334" w14:paraId="2498B595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047B9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06DA3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EB2A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83A0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739C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83.7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1085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B065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26A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0.267</w:t>
            </w:r>
          </w:p>
        </w:tc>
      </w:tr>
      <w:tr w:rsidR="00E13334" w:rsidRPr="00E13334" w14:paraId="3A631352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7ADCD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6D11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F2C0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9D56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B97D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E113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8391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D85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0.267</w:t>
            </w:r>
          </w:p>
        </w:tc>
      </w:tr>
      <w:tr w:rsidR="00E13334" w:rsidRPr="00E13334" w14:paraId="512DA7F2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E8F8C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9D72F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F504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8A87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96.7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4895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98.6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4D45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23D3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F7E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0.506</w:t>
            </w:r>
          </w:p>
        </w:tc>
      </w:tr>
      <w:tr w:rsidR="00E13334" w:rsidRPr="00E13334" w14:paraId="3297256D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90C3E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B78E3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6C68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A923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72C4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A8EE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968C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200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0.506</w:t>
            </w:r>
          </w:p>
        </w:tc>
      </w:tr>
      <w:tr w:rsidR="00E13334" w:rsidRPr="00E13334" w14:paraId="12F47926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8396B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390B2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E6F0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6236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46.431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9FC2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44.002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BC2D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F1F1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169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0.335</w:t>
            </w:r>
          </w:p>
        </w:tc>
      </w:tr>
      <w:tr w:rsidR="00E13334" w:rsidRPr="00E13334" w14:paraId="4573BE84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D8558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5735F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E884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F823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76.4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3FB3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9F28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B0F8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3F2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0.629</w:t>
            </w:r>
          </w:p>
        </w:tc>
      </w:tr>
      <w:tr w:rsidR="00E13334" w:rsidRPr="00E13334" w14:paraId="6DFD9264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60B7C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762CE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444F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6D5C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32A0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00B0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33BF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822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0.629</w:t>
            </w:r>
          </w:p>
        </w:tc>
      </w:tr>
      <w:tr w:rsidR="00E13334" w:rsidRPr="00E13334" w14:paraId="4E1792B9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E5F51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F79F5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974E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570C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4F72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75.3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AAA7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9CD5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CBF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0.03</w:t>
            </w:r>
          </w:p>
        </w:tc>
      </w:tr>
      <w:tr w:rsidR="00E13334" w:rsidRPr="00E13334" w14:paraId="1AFAA192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64A98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C9B17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8CB1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4DE9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B420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24.7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01EC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92F7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3E5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0.03</w:t>
            </w:r>
          </w:p>
        </w:tc>
      </w:tr>
      <w:tr w:rsidR="00E13334" w:rsidRPr="00E13334" w14:paraId="3AE6C425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150B3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5C517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F02B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7623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2.493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FEC5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3.217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A91F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E415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733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0.114</w:t>
            </w:r>
          </w:p>
        </w:tc>
      </w:tr>
      <w:tr w:rsidR="00E13334" w:rsidRPr="00E13334" w14:paraId="32605DC5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FF9E1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60288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0876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786F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11.354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2421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12.682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E76A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B8A2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336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0.45</w:t>
            </w:r>
          </w:p>
        </w:tc>
      </w:tr>
      <w:tr w:rsidR="00E13334" w:rsidRPr="00E13334" w14:paraId="180D5EE2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FA0B4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8EC1C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C271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366C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23.626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9E11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23.051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C12D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B3E1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A6A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0.56</w:t>
            </w:r>
          </w:p>
        </w:tc>
      </w:tr>
      <w:tr w:rsidR="00E13334" w:rsidRPr="00E13334" w14:paraId="0D0BCC27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FDC94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1EDBE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7924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3615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76.6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A459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79.7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D470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A3A0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CAA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0.72</w:t>
            </w:r>
          </w:p>
        </w:tc>
      </w:tr>
      <w:tr w:rsidR="00E13334" w:rsidRPr="00E13334" w14:paraId="17FAF723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A3B95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09981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C9C9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159A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A1A7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20.3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702A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E9BF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029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0.72</w:t>
            </w:r>
          </w:p>
        </w:tc>
      </w:tr>
      <w:tr w:rsidR="00E13334" w:rsidRPr="00E13334" w14:paraId="5785041B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E7B2B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C0B8E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2514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4149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96.7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5B78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95.2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F4A8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B00A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BCF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0.73</w:t>
            </w:r>
          </w:p>
        </w:tc>
      </w:tr>
      <w:tr w:rsidR="00E13334" w:rsidRPr="00E13334" w14:paraId="02A9D910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FB587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7D090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0DFF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CA89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CD35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3AD2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7A6F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F34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0.73</w:t>
            </w:r>
          </w:p>
        </w:tc>
      </w:tr>
      <w:tr w:rsidR="00E13334" w:rsidRPr="00E13334" w14:paraId="22736F3F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F8E32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2E11D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EBC4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97D2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45.859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241B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45.472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FE47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BB08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C69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0.871</w:t>
            </w:r>
          </w:p>
        </w:tc>
      </w:tr>
      <w:tr w:rsidR="00E13334" w:rsidRPr="00E13334" w14:paraId="65C9E56D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7F812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8B8B8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41D9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F42F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73.9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961F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71.9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FFED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0949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27F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0.805</w:t>
            </w:r>
          </w:p>
        </w:tc>
      </w:tr>
      <w:tr w:rsidR="00E13334" w:rsidRPr="00E13334" w14:paraId="72F398FF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73775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B712C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8875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D7BD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4890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28.1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A761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0227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590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0.805</w:t>
            </w:r>
          </w:p>
        </w:tc>
      </w:tr>
      <w:tr w:rsidR="00E13334" w:rsidRPr="00E13334" w14:paraId="088F98EC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4154E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636C9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A106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3618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88.2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187C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92.6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1DFF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8D87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7A9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0.525</w:t>
            </w:r>
          </w:p>
        </w:tc>
      </w:tr>
      <w:tr w:rsidR="00E13334" w:rsidRPr="00E13334" w14:paraId="69DAED42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EA53B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99DC2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0CEF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0B60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4957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6066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0604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785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0.525</w:t>
            </w:r>
          </w:p>
        </w:tc>
      </w:tr>
      <w:tr w:rsidR="00E13334" w:rsidRPr="00E13334" w14:paraId="21B0917E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CCF1A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5EF34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898D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BDE4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2.531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AF46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2.471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FE0F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789F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1E0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0.886</w:t>
            </w:r>
          </w:p>
        </w:tc>
      </w:tr>
      <w:tr w:rsidR="00E13334" w:rsidRPr="00E13334" w14:paraId="65AE4298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CA42E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7641C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58A2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158A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11.564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3B74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11.049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AA46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241E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711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0.745</w:t>
            </w:r>
          </w:p>
        </w:tc>
      </w:tr>
      <w:tr w:rsidR="00E13334" w:rsidRPr="00E13334" w14:paraId="3FDE824E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3DB1F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E1F88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8F13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9D90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23.884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73DB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23.608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7E94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E1BE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E44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0.73</w:t>
            </w:r>
          </w:p>
        </w:tc>
      </w:tr>
      <w:tr w:rsidR="00E13334" w:rsidRPr="00E13334" w14:paraId="22428F9A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39CB5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3BB79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F82B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64BF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82.7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C6CD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92DF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5CBE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2EF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0.432</w:t>
            </w:r>
          </w:p>
        </w:tc>
      </w:tr>
      <w:tr w:rsidR="00E13334" w:rsidRPr="00E13334" w14:paraId="7D66040C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8BC09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67484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D92B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1F05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17.3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E082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22.6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AC19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285E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5E3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0.432</w:t>
            </w:r>
          </w:p>
        </w:tc>
      </w:tr>
      <w:tr w:rsidR="00E13334" w:rsidRPr="00E13334" w14:paraId="315C0EAC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B636A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lastRenderedPageBreak/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5C372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BD43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A0D8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637C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97.5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5D20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784D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7F8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0.611</w:t>
            </w:r>
          </w:p>
        </w:tc>
      </w:tr>
      <w:tr w:rsidR="00E13334" w:rsidRPr="00E13334" w14:paraId="2150808E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ABB1E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4C77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4937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B274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DEAB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1485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1FD3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E4C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0.611</w:t>
            </w:r>
          </w:p>
        </w:tc>
      </w:tr>
      <w:tr w:rsidR="00E13334" w:rsidRPr="00E13334" w14:paraId="3A4E9BA7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60832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94588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4A8A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5F8D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45.859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7129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44.322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1DCB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D1D7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296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0.454</w:t>
            </w:r>
          </w:p>
        </w:tc>
      </w:tr>
      <w:tr w:rsidR="00E13334" w:rsidRPr="00E13334" w14:paraId="6EB9E106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B62ED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2F811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71B0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3C73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73.9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D3D6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68.3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95E6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761E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5FB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0.422</w:t>
            </w:r>
          </w:p>
        </w:tc>
      </w:tr>
      <w:tr w:rsidR="00E13334" w:rsidRPr="00E13334" w14:paraId="0974B9B5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FA9DA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80422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79F1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E76D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2E9C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31.7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E797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78B3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E93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0.422</w:t>
            </w:r>
          </w:p>
        </w:tc>
      </w:tr>
      <w:tr w:rsidR="00E13334" w:rsidRPr="00E13334" w14:paraId="3BBA4796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05017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16DCC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F580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14A8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88.2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4181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87.2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E2E6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7411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06F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0.894</w:t>
            </w:r>
          </w:p>
        </w:tc>
      </w:tr>
      <w:tr w:rsidR="00E13334" w:rsidRPr="00E13334" w14:paraId="267EF414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592A1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B1BEE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6780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71D3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80F0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4A5A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2EC8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C51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0.894</w:t>
            </w:r>
          </w:p>
        </w:tc>
      </w:tr>
      <w:tr w:rsidR="00E13334" w:rsidRPr="00E13334" w14:paraId="7B497889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66778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05900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41A2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C962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2.531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80D9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E03A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F8F3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E20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0.73</w:t>
            </w:r>
          </w:p>
        </w:tc>
      </w:tr>
      <w:tr w:rsidR="00E13334" w:rsidRPr="00E13334" w14:paraId="4F3FA7AD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A20BB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A9481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0ADC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7369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11.564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6C28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11.398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2B14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8D08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D6A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0.905</w:t>
            </w:r>
          </w:p>
        </w:tc>
      </w:tr>
      <w:tr w:rsidR="00E13334" w:rsidRPr="00E13334" w14:paraId="6870A0A1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10893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6CD60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AA1B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B53B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23.884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7194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23.498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0859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0D2E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EAB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0.591</w:t>
            </w:r>
          </w:p>
        </w:tc>
      </w:tr>
      <w:tr w:rsidR="00E13334" w:rsidRPr="00E13334" w14:paraId="274D21EE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CF24E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727F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48F6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8BF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82.7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CF81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80.7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7923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1BA8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7F6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0.737</w:t>
            </w:r>
          </w:p>
        </w:tc>
      </w:tr>
      <w:tr w:rsidR="00E13334" w:rsidRPr="00E13334" w14:paraId="6DD1094B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1B71F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EEF32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31FB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5B08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17.3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262E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19.3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9A17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4591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127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0.737</w:t>
            </w:r>
          </w:p>
        </w:tc>
      </w:tr>
      <w:tr w:rsidR="00E13334" w:rsidRPr="00E13334" w14:paraId="40073C8E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5E71D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41243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7EC4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17CB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A9FD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3FF9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1D61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291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0.721</w:t>
            </w:r>
          </w:p>
        </w:tc>
      </w:tr>
      <w:tr w:rsidR="00E13334" w:rsidRPr="00E13334" w14:paraId="1DAF2DE1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AAE31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D6921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05B8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4CAC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2E6C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BBDD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E329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12F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0.721</w:t>
            </w:r>
          </w:p>
        </w:tc>
      </w:tr>
      <w:tr w:rsidR="00E13334" w:rsidRPr="00E13334" w14:paraId="19EB90E7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7FC14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2728B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1155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BD0C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45.859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4D13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41.461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ACE9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39B9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E6E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0.045</w:t>
            </w:r>
          </w:p>
        </w:tc>
      </w:tr>
      <w:tr w:rsidR="00E13334" w:rsidRPr="00E13334" w14:paraId="40F82303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22A4F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2076A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4ED1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9427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73.9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762F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74.6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B624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56C5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5B2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0.924</w:t>
            </w:r>
          </w:p>
        </w:tc>
      </w:tr>
      <w:tr w:rsidR="00E13334" w:rsidRPr="00E13334" w14:paraId="374F8091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64123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1C9A6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D59D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D15F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0F57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25.4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64B7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A27F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F63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0.924</w:t>
            </w:r>
          </w:p>
        </w:tc>
      </w:tr>
      <w:tr w:rsidR="00E13334" w:rsidRPr="00E13334" w14:paraId="0CD848E4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03FE9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49A38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2EA8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D049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88.2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6037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0A07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9993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1A5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0.12</w:t>
            </w:r>
          </w:p>
        </w:tc>
      </w:tr>
      <w:tr w:rsidR="00E13334" w:rsidRPr="00E13334" w14:paraId="0D3F223B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7103E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AFB42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ED99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F44A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8EA9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BB64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CE0C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902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0.12</w:t>
            </w:r>
          </w:p>
        </w:tc>
      </w:tr>
      <w:tr w:rsidR="00E13334" w:rsidRPr="00E13334" w14:paraId="53DAF414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10E0C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8C776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E8CD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D80F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2.531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AAAA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2.486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09CD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E6A8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B4C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0.908</w:t>
            </w:r>
          </w:p>
        </w:tc>
      </w:tr>
      <w:tr w:rsidR="00E13334" w:rsidRPr="00E13334" w14:paraId="233646DE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D2844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2A3A1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26B9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5D89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11.564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3122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10.252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CB20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63EB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9E5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0.376</w:t>
            </w:r>
          </w:p>
        </w:tc>
      </w:tr>
      <w:tr w:rsidR="00E13334" w:rsidRPr="00E13334" w14:paraId="654AF528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498A6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4EECB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B8F3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29C1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23.884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B913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23.474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E1FC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4FAD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E2A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0.604</w:t>
            </w:r>
          </w:p>
        </w:tc>
      </w:tr>
      <w:tr w:rsidR="00E13334" w:rsidRPr="00E13334" w14:paraId="4548DBFF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ABE1F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09744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FECE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FB9C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82.7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6BDB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8043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5C44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015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0.817</w:t>
            </w:r>
          </w:p>
        </w:tc>
      </w:tr>
      <w:tr w:rsidR="00E13334" w:rsidRPr="00E13334" w14:paraId="245CB198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2C9A9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34056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FF2C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14BC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17.3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5E85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18.9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E342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4B0F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B41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0.817</w:t>
            </w:r>
          </w:p>
        </w:tc>
      </w:tr>
      <w:tr w:rsidR="00E13334" w:rsidRPr="00E13334" w14:paraId="2A0C8995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15CE4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97BDF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F280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EC3E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EFD7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F8C8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0363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EE3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0.986</w:t>
            </w:r>
          </w:p>
        </w:tc>
      </w:tr>
      <w:tr w:rsidR="00E13334" w:rsidRPr="00E13334" w14:paraId="74F1A1FF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06D06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76C16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5B9F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D4CF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E9E0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288E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9FB0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11F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0.986</w:t>
            </w:r>
          </w:p>
        </w:tc>
      </w:tr>
      <w:tr w:rsidR="00E13334" w:rsidRPr="00E13334" w14:paraId="2639B7B8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E0AF5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B3989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28A3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C346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45.859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2E22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43.729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BD03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0593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C2C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0.322</w:t>
            </w:r>
          </w:p>
        </w:tc>
      </w:tr>
      <w:tr w:rsidR="00E13334" w:rsidRPr="00E13334" w14:paraId="3EDD1300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49DCB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6492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0443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6BC6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73.9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709B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74.4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BCDA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E41C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90F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0.948</w:t>
            </w:r>
          </w:p>
        </w:tc>
      </w:tr>
      <w:tr w:rsidR="00E13334" w:rsidRPr="00E13334" w14:paraId="421E32AC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2EBFC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lastRenderedPageBreak/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808B9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7E63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794F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A780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25.6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CB76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5EAF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4D0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0.948</w:t>
            </w:r>
          </w:p>
        </w:tc>
      </w:tr>
      <w:tr w:rsidR="00E13334" w:rsidRPr="00E13334" w14:paraId="627D83B4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8ACE5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1BDCD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4052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5F22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88.2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84F6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A54C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3C2B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DD1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0.937</w:t>
            </w:r>
          </w:p>
        </w:tc>
      </w:tr>
      <w:tr w:rsidR="00E13334" w:rsidRPr="00E13334" w14:paraId="21F05636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3288E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B9D63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BB17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489A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2DBD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9663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3C11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AEF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0.937</w:t>
            </w:r>
          </w:p>
        </w:tc>
      </w:tr>
      <w:tr w:rsidR="00E13334" w:rsidRPr="00E13334" w14:paraId="630E0F3A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282CD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4CD1B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5B69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999C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2.531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DAE4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2.609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4AA9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1754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943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0.838</w:t>
            </w:r>
          </w:p>
        </w:tc>
      </w:tr>
      <w:tr w:rsidR="00E13334" w:rsidRPr="00E13334" w14:paraId="482AD574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6B0A2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70303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759F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44A3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11.564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F7A1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11.746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ABB7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67D2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19F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0.901</w:t>
            </w:r>
          </w:p>
        </w:tc>
      </w:tr>
      <w:tr w:rsidR="00E13334" w:rsidRPr="00E13334" w14:paraId="52350582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4B951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4487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BAE6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F7F3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23.884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01ED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23.659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D2C3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57C8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961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0.743</w:t>
            </w:r>
          </w:p>
        </w:tc>
      </w:tr>
      <w:tr w:rsidR="00E13334" w:rsidRPr="00E13334" w14:paraId="0C966358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21255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A16D2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4DA5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81FE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82.7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CCFE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79.1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011C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5EE3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347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0.565</w:t>
            </w:r>
          </w:p>
        </w:tc>
      </w:tr>
      <w:tr w:rsidR="00E13334" w:rsidRPr="00E13334" w14:paraId="3FAF3EEB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6DDDB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E0936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36D9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F644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17.3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5C43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20.9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4569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A503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4AB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0.565</w:t>
            </w:r>
          </w:p>
        </w:tc>
      </w:tr>
      <w:tr w:rsidR="00E13334" w:rsidRPr="00E13334" w14:paraId="23247B98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0D965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4C45D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02D9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19D3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9635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5771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7AAD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E38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0.462</w:t>
            </w:r>
          </w:p>
        </w:tc>
      </w:tr>
      <w:tr w:rsidR="00E13334" w:rsidRPr="00E13334" w14:paraId="648861F5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A644B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A814A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D062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2354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2AB4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27FF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3FC2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1A5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0.462</w:t>
            </w:r>
          </w:p>
        </w:tc>
      </w:tr>
      <w:tr w:rsidR="00E13334" w:rsidRPr="00E13334" w14:paraId="428070F0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22D27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F1E11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648B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F6D6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45.859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46CE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42.228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35A3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A0BC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034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0.091</w:t>
            </w:r>
          </w:p>
        </w:tc>
      </w:tr>
      <w:tr w:rsidR="00E13334" w:rsidRPr="00E13334" w14:paraId="389DA101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7973F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6391B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A0D6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0B57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73.9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E143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68.6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A12C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EB70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635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0.494</w:t>
            </w:r>
          </w:p>
        </w:tc>
      </w:tr>
      <w:tr w:rsidR="00E13334" w:rsidRPr="00E13334" w14:paraId="4011522E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36826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345CA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2C92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BEB9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A7E9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816B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B4CF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1A5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0.494</w:t>
            </w:r>
          </w:p>
        </w:tc>
      </w:tr>
      <w:tr w:rsidR="00E13334" w:rsidRPr="00E13334" w14:paraId="2AFB174E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8A73D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8BFE9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2B2E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6562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88.2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326B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83.5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269D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3521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44C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0.504</w:t>
            </w:r>
          </w:p>
        </w:tc>
      </w:tr>
      <w:tr w:rsidR="00E13334" w:rsidRPr="00E13334" w14:paraId="16267693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B9C7B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302AD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89F7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ABA3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711A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DBBB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7393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D5B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0.504</w:t>
            </w:r>
          </w:p>
        </w:tc>
      </w:tr>
      <w:tr w:rsidR="00E13334" w:rsidRPr="00E13334" w14:paraId="4B878883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9FA0B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E693D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2210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AE56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2.531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0BAE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2.716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DFE4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036D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C28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0.635</w:t>
            </w:r>
          </w:p>
        </w:tc>
      </w:tr>
      <w:tr w:rsidR="00E13334" w:rsidRPr="00E13334" w14:paraId="50A2135B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8CF0C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FD6D9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2F4C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560D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11.564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0FD5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10.481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38EE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F0D4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A42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0.453</w:t>
            </w:r>
          </w:p>
        </w:tc>
      </w:tr>
      <w:tr w:rsidR="00E13334" w:rsidRPr="00E13334" w14:paraId="272E826E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CD63D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7B605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C60A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46EC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23.884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9F9F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22.768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8663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6C0E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EF4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0.106</w:t>
            </w:r>
          </w:p>
        </w:tc>
      </w:tr>
      <w:tr w:rsidR="00E13334" w:rsidRPr="00E13334" w14:paraId="765167DA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4E8C6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6E22F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030C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B197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82.7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D547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83.7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DDF2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69C0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AA7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0.862</w:t>
            </w:r>
          </w:p>
        </w:tc>
      </w:tr>
      <w:tr w:rsidR="00E13334" w:rsidRPr="00E13334" w14:paraId="0ABFA8EB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0A011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D9BD8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8D7E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ECBE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17.3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1056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8375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12F3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67C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0.862</w:t>
            </w:r>
          </w:p>
        </w:tc>
      </w:tr>
      <w:tr w:rsidR="00E13334" w:rsidRPr="00E13334" w14:paraId="4FC96142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BFE34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7E5B6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5652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6176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CB7E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98.6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767C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49E0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160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0.965</w:t>
            </w:r>
          </w:p>
        </w:tc>
      </w:tr>
      <w:tr w:rsidR="00E13334" w:rsidRPr="00E13334" w14:paraId="0ED4CFC1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A4F79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BB698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CE5E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D3BD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DA55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D96B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C7BB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12D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0.965</w:t>
            </w:r>
          </w:p>
        </w:tc>
      </w:tr>
      <w:tr w:rsidR="00E13334" w:rsidRPr="00E13334" w14:paraId="06045AD4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32D15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94DEB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1584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4FD1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45.859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EAFB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44.002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75D6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6865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911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0.482</w:t>
            </w:r>
          </w:p>
        </w:tc>
      </w:tr>
      <w:tr w:rsidR="00E13334" w:rsidRPr="00E13334" w14:paraId="3A68718D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1D3C5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A016A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261C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E105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73.9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4EB6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7076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3335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4F7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0.837</w:t>
            </w:r>
          </w:p>
        </w:tc>
      </w:tr>
      <w:tr w:rsidR="00E13334" w:rsidRPr="00E13334" w14:paraId="6A07B923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D8FD5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7C11F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A8B1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616E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A05F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4CC3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A7BB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2ED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0.837</w:t>
            </w:r>
          </w:p>
        </w:tc>
      </w:tr>
      <w:tr w:rsidR="00E13334" w:rsidRPr="00E13334" w14:paraId="4DD7C430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56604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B8B1E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EB00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4021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88.2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013E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75.3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7601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DA1B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3AD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0.161</w:t>
            </w:r>
          </w:p>
        </w:tc>
      </w:tr>
      <w:tr w:rsidR="00E13334" w:rsidRPr="00E13334" w14:paraId="7DFBB036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8E31F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1EAF7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F061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92BE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5C8F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24.7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C286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64AA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0AE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0.161</w:t>
            </w:r>
          </w:p>
        </w:tc>
      </w:tr>
      <w:tr w:rsidR="00E13334" w:rsidRPr="00E13334" w14:paraId="420C0CB0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3F57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0C94C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5234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784C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2.531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EB22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3.217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5111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D0BB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A1E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0.157</w:t>
            </w:r>
          </w:p>
        </w:tc>
      </w:tr>
      <w:tr w:rsidR="00E13334" w:rsidRPr="00E13334" w14:paraId="3E1EF272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FA4F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lastRenderedPageBreak/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94AB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408E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739A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11.564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B7A9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12.682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A0C5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8C65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E15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0.536</w:t>
            </w:r>
          </w:p>
        </w:tc>
      </w:tr>
      <w:tr w:rsidR="00E13334" w:rsidRPr="00E13334" w14:paraId="145770EB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47DFB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5D992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9B08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5335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23.884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E2D7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23.051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44C2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99CE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262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0.389</w:t>
            </w:r>
          </w:p>
        </w:tc>
      </w:tr>
      <w:tr w:rsidR="00E13334" w:rsidRPr="00E13334" w14:paraId="4FA0F5C5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93B24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2C000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9CE1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4B92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82.7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0C53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79.7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BC9D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A3F2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880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</w:t>
            </w:r>
          </w:p>
        </w:tc>
      </w:tr>
      <w:tr w:rsidR="00E13334" w:rsidRPr="00E13334" w14:paraId="67362BA7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01765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26818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5389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808F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17.3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DA47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20.3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BE2F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F073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32A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</w:t>
            </w:r>
          </w:p>
        </w:tc>
      </w:tr>
      <w:tr w:rsidR="00E13334" w:rsidRPr="00E13334" w14:paraId="62A2F4C2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359BD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A7FF0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EFE9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AB5C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CB74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95.2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142F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3D65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160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0.291</w:t>
            </w:r>
          </w:p>
        </w:tc>
      </w:tr>
      <w:tr w:rsidR="00E13334" w:rsidRPr="00E13334" w14:paraId="26518789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94B2D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Glatiramer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Acetate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9E697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1591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2C2A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28D0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867B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0614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B8C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0.291</w:t>
            </w:r>
          </w:p>
        </w:tc>
      </w:tr>
      <w:tr w:rsidR="00E13334" w:rsidRPr="00E13334" w14:paraId="678EA930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C95E4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33670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4FE3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A63E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45.472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80E9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44.322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4264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E060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15C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0.559</w:t>
            </w:r>
          </w:p>
        </w:tc>
      </w:tr>
      <w:tr w:rsidR="00E13334" w:rsidRPr="00E13334" w14:paraId="2E9E73E1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FD7E1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DA0DA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B3B8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68A4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71.9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4558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68.3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3218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9CB9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961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0.641</w:t>
            </w:r>
          </w:p>
        </w:tc>
      </w:tr>
      <w:tr w:rsidR="00E13334" w:rsidRPr="00E13334" w14:paraId="492C5525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D046E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3C95F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1BEE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4A6A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28.1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9A07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31.7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CF81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6CA6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737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0.641</w:t>
            </w:r>
          </w:p>
        </w:tc>
      </w:tr>
      <w:tr w:rsidR="00E13334" w:rsidRPr="00E13334" w14:paraId="6AF9C248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CB54E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84909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C8C1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6F28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92.6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3B46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87.2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DDC6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DC36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E15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0.413</w:t>
            </w:r>
          </w:p>
        </w:tc>
      </w:tr>
      <w:tr w:rsidR="00E13334" w:rsidRPr="00E13334" w14:paraId="4562B5D6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9F268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9642A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7647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72A9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99D2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EA0E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0BA7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C97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0.413</w:t>
            </w:r>
          </w:p>
        </w:tc>
      </w:tr>
      <w:tr w:rsidR="00E13334" w:rsidRPr="00E13334" w14:paraId="7EF1D309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E6BF2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4081B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DA3E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5748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2.471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49EC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C57E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49B9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FBC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0.596</w:t>
            </w:r>
          </w:p>
        </w:tc>
      </w:tr>
      <w:tr w:rsidR="00E13334" w:rsidRPr="00E13334" w14:paraId="0FAD9AC8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3A06F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2B088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2FD1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4DB6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11.049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131F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11.398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7ACA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6375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D2F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0.796</w:t>
            </w:r>
          </w:p>
        </w:tc>
      </w:tr>
      <w:tr w:rsidR="00E13334" w:rsidRPr="00E13334" w14:paraId="6E2285AB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17B0B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E32FF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3647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1948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23.608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CB9F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23.498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7234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13FE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292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0.883</w:t>
            </w:r>
          </w:p>
        </w:tc>
      </w:tr>
      <w:tr w:rsidR="00E13334" w:rsidRPr="00E13334" w14:paraId="50023E17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6ED12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5BA67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D9AB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4370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F6F9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80.7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7E2B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18CF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2E6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0.612</w:t>
            </w:r>
          </w:p>
        </w:tc>
      </w:tr>
      <w:tr w:rsidR="00E13334" w:rsidRPr="00E13334" w14:paraId="2DBB1DBD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14E60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CA579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E1D2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177D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22.6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E347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19.3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F1CB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DA77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89C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0.612</w:t>
            </w:r>
          </w:p>
        </w:tc>
      </w:tr>
      <w:tr w:rsidR="00E13334" w:rsidRPr="00E13334" w14:paraId="32771559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70A6F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C21A4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64F9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7FFC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97.5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BC69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F48B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603A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EFB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0.807</w:t>
            </w:r>
          </w:p>
        </w:tc>
      </w:tr>
      <w:tr w:rsidR="00E13334" w:rsidRPr="00E13334" w14:paraId="72D30CAA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AD75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A30C0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22F7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3621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6C3E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5591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6C23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4DB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0.807</w:t>
            </w:r>
          </w:p>
        </w:tc>
      </w:tr>
      <w:tr w:rsidR="00E13334" w:rsidRPr="00E13334" w14:paraId="17F9F80E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99D5E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AF305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D7ED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91CF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45.472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9BFA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41.461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9FD8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FDCB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491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0.058</w:t>
            </w:r>
          </w:p>
        </w:tc>
      </w:tr>
      <w:tr w:rsidR="00E13334" w:rsidRPr="00E13334" w14:paraId="61563081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ADF39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67FFF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4760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10B0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71.9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15B5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74.6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926B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F10B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65A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0.737</w:t>
            </w:r>
          </w:p>
        </w:tc>
      </w:tr>
      <w:tr w:rsidR="00E13334" w:rsidRPr="00E13334" w14:paraId="19EF517F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8FA77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1881E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D716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49CD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28.1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1B9E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25.4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5859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203C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166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0.737</w:t>
            </w:r>
          </w:p>
        </w:tc>
      </w:tr>
      <w:tr w:rsidR="00E13334" w:rsidRPr="00E13334" w14:paraId="45EA788E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1628D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29805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C96D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29F4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92.6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527F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BA31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BD00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FC0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0.33</w:t>
            </w:r>
          </w:p>
        </w:tc>
      </w:tr>
      <w:tr w:rsidR="00E13334" w:rsidRPr="00E13334" w14:paraId="0FF201F0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1FC6C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19054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B3CF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FC6D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B4B5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7304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34F6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42B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0.33</w:t>
            </w:r>
          </w:p>
        </w:tc>
      </w:tr>
      <w:tr w:rsidR="00E13334" w:rsidRPr="00E13334" w14:paraId="41873B68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410D5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A4C9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9830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5015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2.471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0E68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2.486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8C24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20A9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12C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0.966</w:t>
            </w:r>
          </w:p>
        </w:tc>
      </w:tr>
      <w:tr w:rsidR="00E13334" w:rsidRPr="00E13334" w14:paraId="19A60459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FEE51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A6804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54D5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3BE3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11.049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5411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10.252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FB63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D930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43F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0.579</w:t>
            </w:r>
          </w:p>
        </w:tc>
      </w:tr>
      <w:tr w:rsidR="00E13334" w:rsidRPr="00E13334" w14:paraId="4530660F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1901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01A05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014B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7DA1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23.608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793B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23.474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B36D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2A74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F15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0.87</w:t>
            </w:r>
          </w:p>
        </w:tc>
      </w:tr>
      <w:tr w:rsidR="00E13334" w:rsidRPr="00E13334" w14:paraId="0B3E71F4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C82F2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C5E5F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4769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5953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9E7C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C796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9E23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EA9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0.615</w:t>
            </w:r>
          </w:p>
        </w:tc>
      </w:tr>
      <w:tr w:rsidR="00E13334" w:rsidRPr="00E13334" w14:paraId="105BFF38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A656B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5A53E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0694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4A04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22.6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51CC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18.9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CFFF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4774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C2B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0.615</w:t>
            </w:r>
          </w:p>
        </w:tc>
      </w:tr>
      <w:tr w:rsidR="00E13334" w:rsidRPr="00E13334" w14:paraId="0E2939DD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5AB52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E365C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4D61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5224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97.5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1621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D448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ADB0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F87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0.596</w:t>
            </w:r>
          </w:p>
        </w:tc>
      </w:tr>
      <w:tr w:rsidR="00E13334" w:rsidRPr="00E13334" w14:paraId="42DBE0CB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9D891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A0D48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5259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FEBB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1DD5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505A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5E61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590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0.596</w:t>
            </w:r>
          </w:p>
        </w:tc>
      </w:tr>
      <w:tr w:rsidR="00E13334" w:rsidRPr="00E13334" w14:paraId="5750A45A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4BACC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3030B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B032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4BAF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45.472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69B9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43.729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B7FE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622B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E55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0.399</w:t>
            </w:r>
          </w:p>
        </w:tc>
      </w:tr>
      <w:tr w:rsidR="00E13334" w:rsidRPr="00E13334" w14:paraId="02F4004D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BDEC8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28F7F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D027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54DC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71.9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49E8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74.4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1C04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B83C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FCF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0.752</w:t>
            </w:r>
          </w:p>
        </w:tc>
      </w:tr>
      <w:tr w:rsidR="00E13334" w:rsidRPr="00E13334" w14:paraId="54484E3E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BC2D6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27122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F459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CB3E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28.1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E71C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25.6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0608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3BE1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125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0.752</w:t>
            </w:r>
          </w:p>
        </w:tc>
      </w:tr>
      <w:tr w:rsidR="00E13334" w:rsidRPr="00E13334" w14:paraId="7CC82DFF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EE8FC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0F2E7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695A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6E17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92.6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51B0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AB23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487B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F16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0.503</w:t>
            </w:r>
          </w:p>
        </w:tc>
      </w:tr>
      <w:tr w:rsidR="00E13334" w:rsidRPr="00E13334" w14:paraId="5D70EC20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997C5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449E7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08BF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6F7F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3D27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EE6B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6DEF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733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0.503</w:t>
            </w:r>
          </w:p>
        </w:tc>
      </w:tr>
      <w:tr w:rsidR="00E13334" w:rsidRPr="00E13334" w14:paraId="07F11299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1F72D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lastRenderedPageBreak/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85D15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DB12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2133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2.471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8DE7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2.609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BEDE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35D6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72F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0.682</w:t>
            </w:r>
          </w:p>
        </w:tc>
      </w:tr>
      <w:tr w:rsidR="00E13334" w:rsidRPr="00E13334" w14:paraId="0C2D42DA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63392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9417C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2321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8B10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11.049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BA85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11.746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4F84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689B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542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0.623</w:t>
            </w:r>
          </w:p>
        </w:tc>
      </w:tr>
      <w:tr w:rsidR="00E13334" w:rsidRPr="00E13334" w14:paraId="409D74AA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6A6C6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CC8E2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5F12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1BC4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23.608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1293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23.659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7F88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5438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7E9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0.944</w:t>
            </w:r>
          </w:p>
        </w:tc>
      </w:tr>
      <w:tr w:rsidR="00E13334" w:rsidRPr="00E13334" w14:paraId="2C2D2982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917E7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AE6E5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C771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1ABF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FBB5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79.1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2B57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7C32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DEB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0.796</w:t>
            </w:r>
          </w:p>
        </w:tc>
      </w:tr>
      <w:tr w:rsidR="00E13334" w:rsidRPr="00E13334" w14:paraId="7B8CB4A5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9E27B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662F8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A5A0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BE44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22.6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0702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20.9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C2AA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D9E1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B1A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0.796</w:t>
            </w:r>
          </w:p>
        </w:tc>
      </w:tr>
      <w:tr w:rsidR="00E13334" w:rsidRPr="00E13334" w14:paraId="38510F50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FB168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9B106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037F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F2F8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97.5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F4E7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2382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1BD0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EB7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0.844</w:t>
            </w:r>
          </w:p>
        </w:tc>
      </w:tr>
      <w:tr w:rsidR="00E13334" w:rsidRPr="00E13334" w14:paraId="519C3312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C551E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E486C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2608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EAAD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B99C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6FAD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2405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CD2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0.844</w:t>
            </w:r>
          </w:p>
        </w:tc>
      </w:tr>
      <w:tr w:rsidR="00E13334" w:rsidRPr="00E13334" w14:paraId="65E98384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60095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53133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5F3B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2695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45.472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F6C7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42.228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01C5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C280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2FA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0.116</w:t>
            </w:r>
          </w:p>
        </w:tc>
      </w:tr>
      <w:tr w:rsidR="00E13334" w:rsidRPr="00E13334" w14:paraId="148A1AB5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675B5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27B9C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FB2D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D5D3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71.9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CEE4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68.6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DEC9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A2BA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8F5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0.696</w:t>
            </w:r>
          </w:p>
        </w:tc>
      </w:tr>
      <w:tr w:rsidR="00E13334" w:rsidRPr="00E13334" w14:paraId="239BDEB0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2F4F6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06A88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BB85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B495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28.1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8FB0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3EBE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DD02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AD9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0.696</w:t>
            </w:r>
          </w:p>
        </w:tc>
      </w:tr>
      <w:tr w:rsidR="00E13334" w:rsidRPr="00E13334" w14:paraId="68E2CB75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BAD57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9AF8C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8163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8D69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92.6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CD81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83.5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B9D0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44D9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91B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0.167</w:t>
            </w:r>
          </w:p>
        </w:tc>
      </w:tr>
      <w:tr w:rsidR="00E13334" w:rsidRPr="00E13334" w14:paraId="54A8E6CC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A4274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83146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3605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3625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065B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A191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1160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6E8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0.167</w:t>
            </w:r>
          </w:p>
        </w:tc>
      </w:tr>
      <w:tr w:rsidR="00E13334" w:rsidRPr="00E13334" w14:paraId="5ACD1C5B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AAF63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B3F76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7852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B4B3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2.471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112A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2.716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4BDA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C594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E52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0.482</w:t>
            </w:r>
          </w:p>
        </w:tc>
      </w:tr>
      <w:tr w:rsidR="00E13334" w:rsidRPr="00E13334" w14:paraId="5E274612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C5B8A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48F61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4D47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902A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11.049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8736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10.481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0E88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4506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CB2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0.684</w:t>
            </w:r>
          </w:p>
        </w:tc>
      </w:tr>
      <w:tr w:rsidR="00E13334" w:rsidRPr="00E13334" w14:paraId="0ED0D1D7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B815A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237DD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F503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5F14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23.608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6F93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22.768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31EC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F83F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866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0.243</w:t>
            </w:r>
          </w:p>
        </w:tc>
      </w:tr>
      <w:tr w:rsidR="00E13334" w:rsidRPr="00E13334" w14:paraId="565CA975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EEB1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5DB4D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03E2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D3D0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B0DB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83.7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AB71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FE13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342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0.312</w:t>
            </w:r>
          </w:p>
        </w:tc>
      </w:tr>
      <w:tr w:rsidR="00E13334" w:rsidRPr="00E13334" w14:paraId="1E337B10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DDD4A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34F59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FA98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6A46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22.6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E353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CA6E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B7B3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55D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0.312</w:t>
            </w:r>
          </w:p>
        </w:tc>
      </w:tr>
      <w:tr w:rsidR="00E13334" w:rsidRPr="00E13334" w14:paraId="3684838E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04CE8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7325D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EC5E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F5E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97.5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76CD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98.6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64A9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96E2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D24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0.648</w:t>
            </w:r>
          </w:p>
        </w:tc>
      </w:tr>
      <w:tr w:rsidR="00E13334" w:rsidRPr="00E13334" w14:paraId="37CC371C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B79F2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624AD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E6E4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A696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A375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9AA7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CA6D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4E4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0.648</w:t>
            </w:r>
          </w:p>
        </w:tc>
      </w:tr>
      <w:tr w:rsidR="00E13334" w:rsidRPr="00E13334" w14:paraId="54F49DD9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6AEDB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2D3B7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F763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5D21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45.472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AE26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44.002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D507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5533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C78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0.569</w:t>
            </w:r>
          </w:p>
        </w:tc>
      </w:tr>
      <w:tr w:rsidR="00E13334" w:rsidRPr="00E13334" w14:paraId="73A2E330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5867D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93C2E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8C2B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2425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71.9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8D4D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AC50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6685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1C5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0.992</w:t>
            </w:r>
          </w:p>
        </w:tc>
      </w:tr>
      <w:tr w:rsidR="00E13334" w:rsidRPr="00E13334" w14:paraId="3A9D5992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F2ACB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D7A65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53F9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5FBA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28.1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3B6B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5792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58B8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D8D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0.992</w:t>
            </w:r>
          </w:p>
        </w:tc>
      </w:tr>
      <w:tr w:rsidR="00E13334" w:rsidRPr="00E13334" w14:paraId="2781A934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82143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4EB4E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F1F3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C7EC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92.6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797C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75.3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70CE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5EE2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176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0.042</w:t>
            </w:r>
          </w:p>
        </w:tc>
      </w:tr>
      <w:tr w:rsidR="00E13334" w:rsidRPr="00E13334" w14:paraId="22F37048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45011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488B7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BAE4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97CF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ABDE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24.7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53CE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D99B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009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0.042</w:t>
            </w:r>
          </w:p>
        </w:tc>
      </w:tr>
      <w:tr w:rsidR="00E13334" w:rsidRPr="00E13334" w14:paraId="4814168E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27424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27CDD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0250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9E77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2.471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1C3B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3.217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EAE4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1CA3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7EB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0.099</w:t>
            </w:r>
          </w:p>
        </w:tc>
      </w:tr>
      <w:tr w:rsidR="00E13334" w:rsidRPr="00E13334" w14:paraId="1239675F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B21FB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77E9C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F5A0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D418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11.049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82F2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12.682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6249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78A6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81E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0.357</w:t>
            </w:r>
          </w:p>
        </w:tc>
      </w:tr>
      <w:tr w:rsidR="00E13334" w:rsidRPr="00E13334" w14:paraId="022FEE95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3F6E2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724C7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CAA8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6DE8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23.608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3A09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23.051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44F2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DF2C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5AB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0.573</w:t>
            </w:r>
          </w:p>
        </w:tc>
      </w:tr>
      <w:tr w:rsidR="00E13334" w:rsidRPr="00E13334" w14:paraId="7FBCED38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E0844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3F497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281D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BC5F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6325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79.7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590B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C976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916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0.785</w:t>
            </w:r>
          </w:p>
        </w:tc>
      </w:tr>
      <w:tr w:rsidR="00E13334" w:rsidRPr="00E13334" w14:paraId="51C12598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E5696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08F87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0F6F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E9C9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22.6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9742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20.3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9608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8A74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59C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0.785</w:t>
            </w:r>
          </w:p>
        </w:tc>
      </w:tr>
      <w:tr w:rsidR="00E13334" w:rsidRPr="00E13334" w14:paraId="09AE2DD9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CC18F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E60F3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2DBB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4E04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97.5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D4FA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95.2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65CC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1988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5E4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0.549</w:t>
            </w:r>
          </w:p>
        </w:tc>
      </w:tr>
      <w:tr w:rsidR="00E13334" w:rsidRPr="00E13334" w14:paraId="7EC9D27D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219AD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Teriflunomide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3D64F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67F1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673D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6DAD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56A5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DE42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5D6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0.549</w:t>
            </w:r>
          </w:p>
        </w:tc>
      </w:tr>
      <w:tr w:rsidR="00E13334" w:rsidRPr="00E13334" w14:paraId="555D6340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9D0DB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239BD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D6A3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03F7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44.322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F3AE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41.461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4849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0782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CA2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0.095</w:t>
            </w:r>
          </w:p>
        </w:tc>
      </w:tr>
      <w:tr w:rsidR="00E13334" w:rsidRPr="00E13334" w14:paraId="10459479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B5737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1BF85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4217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49A9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68.3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C3E5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74.6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0907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3A8B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026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0.366</w:t>
            </w:r>
          </w:p>
        </w:tc>
      </w:tr>
      <w:tr w:rsidR="00E13334" w:rsidRPr="00E13334" w14:paraId="57080D52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5D920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B775C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F04D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9EEB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31.7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6F1C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25.4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6A50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5E4C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251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0.366</w:t>
            </w:r>
          </w:p>
        </w:tc>
      </w:tr>
      <w:tr w:rsidR="00E13334" w:rsidRPr="00E13334" w14:paraId="4EAEB8DB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F3F4C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01748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FD51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E340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87.2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F19F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39A0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7F59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E0B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0.083</w:t>
            </w:r>
          </w:p>
        </w:tc>
      </w:tr>
      <w:tr w:rsidR="00E13334" w:rsidRPr="00E13334" w14:paraId="128DC8B2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F68F9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F03CA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3722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E8DA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CC01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31C2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D166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893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0.083</w:t>
            </w:r>
          </w:p>
        </w:tc>
      </w:tr>
      <w:tr w:rsidR="00E13334" w:rsidRPr="00E13334" w14:paraId="2F5F56D0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591ED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01179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1DA0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571B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958E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2.486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41EF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5828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A01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0.594</w:t>
            </w:r>
          </w:p>
        </w:tc>
      </w:tr>
      <w:tr w:rsidR="00E13334" w:rsidRPr="00E13334" w14:paraId="79EE6002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922A9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7922E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C9A0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D315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11.398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BB9B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10.252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F8D4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B855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CB9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0.352</w:t>
            </w:r>
          </w:p>
        </w:tc>
      </w:tr>
      <w:tr w:rsidR="00E13334" w:rsidRPr="00E13334" w14:paraId="3E03F5D9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E6375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E6064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CC84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C6C3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23.498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04FB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23.474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E581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5A6C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B38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0.974</w:t>
            </w:r>
          </w:p>
        </w:tc>
      </w:tr>
      <w:tr w:rsidR="00E13334" w:rsidRPr="00E13334" w14:paraId="385BB504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FB669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9A8F4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6B4D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54C9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80.7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9041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DE2B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F0E1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A97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0.947</w:t>
            </w:r>
          </w:p>
        </w:tc>
      </w:tr>
      <w:tr w:rsidR="00E13334" w:rsidRPr="00E13334" w14:paraId="13077EA6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3C326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67162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9A37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2040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19.3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024B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18.9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CE9C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14FB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B97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0.947</w:t>
            </w:r>
          </w:p>
        </w:tc>
      </w:tr>
      <w:tr w:rsidR="00E13334" w:rsidRPr="00E13334" w14:paraId="71B2D8F9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926D6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lastRenderedPageBreak/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7C3D7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E124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F51A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B7DC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62C6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1C90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DD1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0.704</w:t>
            </w:r>
          </w:p>
        </w:tc>
      </w:tr>
      <w:tr w:rsidR="00E13334" w:rsidRPr="00E13334" w14:paraId="7BC3DE0F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3AB5B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598DE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6F80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69F4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8519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FB52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546B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11D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0.704</w:t>
            </w:r>
          </w:p>
        </w:tc>
      </w:tr>
      <w:tr w:rsidR="00E13334" w:rsidRPr="00E13334" w14:paraId="53794E05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2AE2F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518E1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423C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E527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44.322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E040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43.729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D833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FCCC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4C3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0.722</w:t>
            </w:r>
          </w:p>
        </w:tc>
      </w:tr>
      <w:tr w:rsidR="00E13334" w:rsidRPr="00E13334" w14:paraId="34675CEA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B306C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1909B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7901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ED86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68.3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0EDC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74.4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E45D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9B6B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AA5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0.36</w:t>
            </w:r>
          </w:p>
        </w:tc>
      </w:tr>
      <w:tr w:rsidR="00E13334" w:rsidRPr="00E13334" w14:paraId="4653614C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64554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8373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B42A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7C17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31.7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5440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25.6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E8B1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9E79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57B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0.36</w:t>
            </w:r>
          </w:p>
        </w:tc>
      </w:tr>
      <w:tr w:rsidR="00E13334" w:rsidRPr="00E13334" w14:paraId="66DD45B7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C87B9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397D8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0CC8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32AE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87.2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12A1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9B11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AAFC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D7A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0.793</w:t>
            </w:r>
          </w:p>
        </w:tc>
      </w:tr>
      <w:tr w:rsidR="00E13334" w:rsidRPr="00E13334" w14:paraId="33C0564A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C861F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62E41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562B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97CF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D0D0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A20A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2C52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903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0.793</w:t>
            </w:r>
          </w:p>
        </w:tc>
      </w:tr>
      <w:tr w:rsidR="00E13334" w:rsidRPr="00E13334" w14:paraId="7A678F45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BB133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DD505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0035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C92A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38C3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2.609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677D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F46F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75B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0.838</w:t>
            </w:r>
          </w:p>
        </w:tc>
      </w:tr>
      <w:tr w:rsidR="00E13334" w:rsidRPr="00E13334" w14:paraId="2C23FE43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F0473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8303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D985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A724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11.398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F403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11.746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EAAA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5EFD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A16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0.774</w:t>
            </w:r>
          </w:p>
        </w:tc>
      </w:tr>
      <w:tr w:rsidR="00E13334" w:rsidRPr="00E13334" w14:paraId="0764FEAB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DE092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11516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D374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EB4F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23.498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0A86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23.659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9D80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259F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350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0.798</w:t>
            </w:r>
          </w:p>
        </w:tc>
      </w:tr>
      <w:tr w:rsidR="00E13334" w:rsidRPr="00E13334" w14:paraId="4E8554AD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8AAC6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04DF4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729B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954A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80.7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0B94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79.1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1686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48C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E2D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0.792</w:t>
            </w:r>
          </w:p>
        </w:tc>
      </w:tr>
      <w:tr w:rsidR="00E13334" w:rsidRPr="00E13334" w14:paraId="4BE49B4C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0E482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F2580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710C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B8A3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19.3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25DB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20.9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1E12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7DE2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519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0.792</w:t>
            </w:r>
          </w:p>
        </w:tc>
      </w:tr>
      <w:tr w:rsidR="00E13334" w:rsidRPr="00E13334" w14:paraId="2B27B626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26935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EF5D8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4C81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DA48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CA38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A7AD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83DB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54C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0.584</w:t>
            </w:r>
          </w:p>
        </w:tc>
      </w:tr>
      <w:tr w:rsidR="00E13334" w:rsidRPr="00E13334" w14:paraId="507FAF62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83AC9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800B9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8B22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7ABB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400C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F601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6EF6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5AF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0.584</w:t>
            </w:r>
          </w:p>
        </w:tc>
      </w:tr>
      <w:tr w:rsidR="00E13334" w:rsidRPr="00E13334" w14:paraId="1AA427E9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828A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BC77A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6BAC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822D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44.322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E1F2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42.228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EBF3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B625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CC5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0.206</w:t>
            </w:r>
          </w:p>
        </w:tc>
      </w:tr>
      <w:tr w:rsidR="00E13334" w:rsidRPr="00E13334" w14:paraId="24E71023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9BC44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C4A45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1765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5040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68.3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84B0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68.6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2EDC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9123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55F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0.969</w:t>
            </w:r>
          </w:p>
        </w:tc>
      </w:tr>
      <w:tr w:rsidR="00E13334" w:rsidRPr="00E13334" w14:paraId="43AE091A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62E5C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16060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2AC6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D1EE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31.7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62BF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1DCE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5587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F4C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0.969</w:t>
            </w:r>
          </w:p>
        </w:tc>
      </w:tr>
      <w:tr w:rsidR="00E13334" w:rsidRPr="00E13334" w14:paraId="0CD47297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9FF4A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78713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C5C0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3DEA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87.2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1592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83.5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6E92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AE31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E17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0.538</w:t>
            </w:r>
          </w:p>
        </w:tc>
      </w:tr>
      <w:tr w:rsidR="00E13334" w:rsidRPr="00E13334" w14:paraId="75FA46D3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3CD4F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C2AD7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6A99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4F88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DF68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7837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A5D3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042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0.538</w:t>
            </w:r>
          </w:p>
        </w:tc>
      </w:tr>
      <w:tr w:rsidR="00E13334" w:rsidRPr="00E13334" w14:paraId="41A1D320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BF3C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430A8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8C27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89FF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D15E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2.716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D221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1C5E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958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0.919</w:t>
            </w:r>
          </w:p>
        </w:tc>
      </w:tr>
      <w:tr w:rsidR="00E13334" w:rsidRPr="00E13334" w14:paraId="2AA98664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2D5B3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11896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1EDD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E49D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11.398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2A24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10.481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959D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835F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382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0.44</w:t>
            </w:r>
          </w:p>
        </w:tc>
      </w:tr>
      <w:tr w:rsidR="00E13334" w:rsidRPr="00E13334" w14:paraId="4E122434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9569B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0584F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A0E3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0D0D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23.498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9899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22.768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182B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053C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284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0.244</w:t>
            </w:r>
          </w:p>
        </w:tc>
      </w:tr>
      <w:tr w:rsidR="00E13334" w:rsidRPr="00E13334" w14:paraId="36A7FE1D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03B4C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3A567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3BA7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6548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80.7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4C5E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83.7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853F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9A43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8D0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0.583</w:t>
            </w:r>
          </w:p>
        </w:tc>
      </w:tr>
      <w:tr w:rsidR="00E13334" w:rsidRPr="00E13334" w14:paraId="3AF80BD1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CC7DB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FEE35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54E7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0D3D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19.3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CF05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D541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07E7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F30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0.583</w:t>
            </w:r>
          </w:p>
        </w:tc>
      </w:tr>
      <w:tr w:rsidR="00E13334" w:rsidRPr="00E13334" w14:paraId="624ED88B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EA143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1639C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53A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AE46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8DAA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98.6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8D19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E86E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D9A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0.763</w:t>
            </w:r>
          </w:p>
        </w:tc>
      </w:tr>
      <w:tr w:rsidR="00E13334" w:rsidRPr="00E13334" w14:paraId="00A47AC4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D62B6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4CFA2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444F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6791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F6A0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2604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3B12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CB3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0.763</w:t>
            </w:r>
          </w:p>
        </w:tc>
      </w:tr>
      <w:tr w:rsidR="00E13334" w:rsidRPr="00E13334" w14:paraId="6A2F610C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066CF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904A8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804D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DB5B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44.322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12DF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44.002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DE3B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645D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18D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0.887</w:t>
            </w:r>
          </w:p>
        </w:tc>
      </w:tr>
      <w:tr w:rsidR="00E13334" w:rsidRPr="00E13334" w14:paraId="09A2FA34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AAE6A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5F274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19DE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2ECE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68.3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8034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3C4E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62F5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A00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0.686</w:t>
            </w:r>
          </w:p>
        </w:tc>
      </w:tr>
      <w:tr w:rsidR="00E13334" w:rsidRPr="00E13334" w14:paraId="4394B583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654A7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lastRenderedPageBreak/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E5E20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D5F5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E7D6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31.7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E474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1BE6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2F53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6A3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0.686</w:t>
            </w:r>
          </w:p>
        </w:tc>
      </w:tr>
      <w:tr w:rsidR="00E13334" w:rsidRPr="00E13334" w14:paraId="61791DBB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04490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7203E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CB2D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6FBD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87.2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73C7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75.3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8973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D48E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D94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0.145</w:t>
            </w:r>
          </w:p>
        </w:tc>
      </w:tr>
      <w:tr w:rsidR="00E13334" w:rsidRPr="00E13334" w14:paraId="7ECCB64A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767DD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C6014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B39B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0E05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A52E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24.7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C1D3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9E65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F1F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0.145</w:t>
            </w:r>
          </w:p>
        </w:tc>
      </w:tr>
      <w:tr w:rsidR="00E13334" w:rsidRPr="00E13334" w14:paraId="2721AB50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7A2BD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F1CE9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E989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0EC3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3C51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3.217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CD08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8CEB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3B9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0.241</w:t>
            </w:r>
          </w:p>
        </w:tc>
      </w:tr>
      <w:tr w:rsidR="00E13334" w:rsidRPr="00E13334" w14:paraId="3F48AD75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B5D52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BF491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4680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7988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11.398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25D0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12.682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809E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0780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46B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0.424</w:t>
            </w:r>
          </w:p>
        </w:tc>
      </w:tr>
      <w:tr w:rsidR="00E13334" w:rsidRPr="00E13334" w14:paraId="2406D975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33317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FD01B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7836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8C98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23.498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91CD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23.051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405D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03F7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09C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0.627</w:t>
            </w:r>
          </w:p>
        </w:tc>
      </w:tr>
      <w:tr w:rsidR="00E13334" w:rsidRPr="00E13334" w14:paraId="579A45F0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D11FE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C1451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5813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A00D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80.7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F930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79.7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903C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1FF9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529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0.898</w:t>
            </w:r>
          </w:p>
        </w:tc>
      </w:tr>
      <w:tr w:rsidR="00E13334" w:rsidRPr="00E13334" w14:paraId="762F0D71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79EA0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148A6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D71A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EA36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19.3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0ABE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20.3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F677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193C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243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0.898</w:t>
            </w:r>
          </w:p>
        </w:tc>
      </w:tr>
      <w:tr w:rsidR="00E13334" w:rsidRPr="00E13334" w14:paraId="1CE3D021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23974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6E14A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ABFB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A2ED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3DA0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95.2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F2FC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9CAB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1F3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0.353</w:t>
            </w:r>
          </w:p>
        </w:tc>
      </w:tr>
      <w:tr w:rsidR="00E13334" w:rsidRPr="00E13334" w14:paraId="5FD1E93B" w14:textId="77777777" w:rsidTr="00E13334">
        <w:trPr>
          <w:trHeight w:val="4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B44B5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Dimethyl</w:t>
            </w:r>
            <w:proofErr w:type="spellEnd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Fumarate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BB422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52A6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7BA2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C7D9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B28D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B1DF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86B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0.353</w:t>
            </w:r>
          </w:p>
        </w:tc>
      </w:tr>
      <w:tr w:rsidR="00E13334" w:rsidRPr="00E13334" w14:paraId="1C8C4A03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D5E1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3FEF8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5C17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C233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41.461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FA9C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43.729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21FD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CA3C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9D0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0.213</w:t>
            </w:r>
          </w:p>
        </w:tc>
      </w:tr>
      <w:tr w:rsidR="00E13334" w:rsidRPr="00E13334" w14:paraId="24F903C4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0007D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3A259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065C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E247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74.6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8DB1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74.4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9EB9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062A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E6E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0.973</w:t>
            </w:r>
          </w:p>
        </w:tc>
      </w:tr>
      <w:tr w:rsidR="00E13334" w:rsidRPr="00E13334" w14:paraId="12CB9905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123EB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D858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8F7C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6129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25.4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4E6E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25.6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B0BE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46A8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373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0.973</w:t>
            </w:r>
          </w:p>
        </w:tc>
      </w:tr>
      <w:tr w:rsidR="00E13334" w:rsidRPr="00E13334" w14:paraId="7F010CE0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BA0C5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782FF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3C4D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3E80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8AED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8D37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52FC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E44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0.106</w:t>
            </w:r>
          </w:p>
        </w:tc>
      </w:tr>
      <w:tr w:rsidR="00E13334" w:rsidRPr="00E13334" w14:paraId="3C3BB8B7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57E27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98ABA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E022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48B5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39E3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8A01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311A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6E4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0.106</w:t>
            </w:r>
          </w:p>
        </w:tc>
      </w:tr>
      <w:tr w:rsidR="00E13334" w:rsidRPr="00E13334" w14:paraId="653F4EE7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2A285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5B302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2529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7DE6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2.486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AC91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2.609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1446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932F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7BD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0.683</w:t>
            </w:r>
          </w:p>
        </w:tc>
      </w:tr>
      <w:tr w:rsidR="00E13334" w:rsidRPr="00E13334" w14:paraId="3ABC1514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C2DA6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42274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A3BB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1C2C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10.252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B452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11.746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9E89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C3AB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C30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0.253</w:t>
            </w:r>
          </w:p>
        </w:tc>
      </w:tr>
      <w:tr w:rsidR="00E13334" w:rsidRPr="00E13334" w14:paraId="36F3947B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81793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13B10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B646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6F3C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23.474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2A32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23.659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B1B0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8333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431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0.795</w:t>
            </w:r>
          </w:p>
        </w:tc>
      </w:tr>
      <w:tr w:rsidR="00E13334" w:rsidRPr="00E13334" w14:paraId="026F2558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93FA1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EE222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18EF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7186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05D3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79.1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413F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ECB8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3AA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0.771</w:t>
            </w:r>
          </w:p>
        </w:tc>
      </w:tr>
      <w:tr w:rsidR="00E13334" w:rsidRPr="00E13334" w14:paraId="758E84AB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F8454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87C53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58D8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4010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18.9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8938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20.9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1A4E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FDE3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31C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0.771</w:t>
            </w:r>
          </w:p>
        </w:tc>
      </w:tr>
      <w:tr w:rsidR="00E13334" w:rsidRPr="00E13334" w14:paraId="59E24B84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848B1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D975B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6689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6502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DBAF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A648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078B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22A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0.446</w:t>
            </w:r>
          </w:p>
        </w:tc>
      </w:tr>
      <w:tr w:rsidR="00E13334" w:rsidRPr="00E13334" w14:paraId="074E6613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77E18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145C1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F0E2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F599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CEB1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4C20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36D9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044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0.446</w:t>
            </w:r>
          </w:p>
        </w:tc>
      </w:tr>
      <w:tr w:rsidR="00E13334" w:rsidRPr="00E13334" w14:paraId="71274173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AE9C8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B8A92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E5ED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A1D8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41.461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B845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42.228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084D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6509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0BD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0.671</w:t>
            </w:r>
          </w:p>
        </w:tc>
      </w:tr>
      <w:tr w:rsidR="00E13334" w:rsidRPr="00E13334" w14:paraId="37B88820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06D80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9988B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D981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151A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74.6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6214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68.6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8523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6567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778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0.438</w:t>
            </w:r>
          </w:p>
        </w:tc>
      </w:tr>
      <w:tr w:rsidR="00E13334" w:rsidRPr="00E13334" w14:paraId="1C5FE91F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AFB8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A15ED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F1E7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F967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25.4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C282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C25C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0ED3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7F9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0.438</w:t>
            </w:r>
          </w:p>
        </w:tc>
      </w:tr>
      <w:tr w:rsidR="00E13334" w:rsidRPr="00E13334" w14:paraId="12AC98AB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7EFF0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09EB2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E576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C2BE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C8E0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83.5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0EE2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DC2B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7B5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0.027</w:t>
            </w:r>
          </w:p>
        </w:tc>
      </w:tr>
      <w:tr w:rsidR="00E13334" w:rsidRPr="00E13334" w14:paraId="38A10E14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69865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54074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928A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9A66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16A1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F3EA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29D9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D59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0.027</w:t>
            </w:r>
          </w:p>
        </w:tc>
      </w:tr>
      <w:tr w:rsidR="00E13334" w:rsidRPr="00E13334" w14:paraId="588C2E6A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A5DC8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09D08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2A33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B4CD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2.486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FBD3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2.716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B543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A2B9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9AC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0.464</w:t>
            </w:r>
          </w:p>
        </w:tc>
      </w:tr>
      <w:tr w:rsidR="00E13334" w:rsidRPr="00E13334" w14:paraId="067CB251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DD70D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3F149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5C3F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ABB4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10.252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FA4F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10.481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8F34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97FD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835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0.858</w:t>
            </w:r>
          </w:p>
        </w:tc>
      </w:tr>
      <w:tr w:rsidR="00E13334" w:rsidRPr="00E13334" w14:paraId="2BA8351B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D1728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23086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6E26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7D0E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23.474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6C93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22.768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2614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BBFC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47D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0.319</w:t>
            </w:r>
          </w:p>
        </w:tc>
      </w:tr>
      <w:tr w:rsidR="00E13334" w:rsidRPr="00E13334" w14:paraId="58E5C0FB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0A234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F825C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D63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C73A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E146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83.7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09BF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D0F1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47C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0.684</w:t>
            </w:r>
          </w:p>
        </w:tc>
      </w:tr>
      <w:tr w:rsidR="00E13334" w:rsidRPr="00E13334" w14:paraId="5C73667F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293F6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72A45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8825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D20E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18.9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51A1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6114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2704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558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0.684</w:t>
            </w:r>
          </w:p>
        </w:tc>
      </w:tr>
      <w:tr w:rsidR="00E13334" w:rsidRPr="00E13334" w14:paraId="7530B1F1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300E8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AAE6B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24D8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60E3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C0E5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98.6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F594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0D6D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5B4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0.95</w:t>
            </w:r>
          </w:p>
        </w:tc>
      </w:tr>
      <w:tr w:rsidR="00E13334" w:rsidRPr="00E13334" w14:paraId="18FDCBE7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27741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9E8F9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88FB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F42B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F467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F10D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6824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3DD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0.95</w:t>
            </w:r>
          </w:p>
        </w:tc>
      </w:tr>
      <w:tr w:rsidR="00E13334" w:rsidRPr="00E13334" w14:paraId="2AF17653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84273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E293E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19E2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BFFE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41.461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5F9D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44.002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DB52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B2DB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FD2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0.287</w:t>
            </w:r>
          </w:p>
        </w:tc>
      </w:tr>
      <w:tr w:rsidR="00E13334" w:rsidRPr="00E13334" w14:paraId="5C50182D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5512D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C1716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8D42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F1A6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74.6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3E90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ECF8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CA47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5AE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0.777</w:t>
            </w:r>
          </w:p>
        </w:tc>
      </w:tr>
      <w:tr w:rsidR="00E13334" w:rsidRPr="00E13334" w14:paraId="0350CB3E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BC6DA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C6C04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B819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76C3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25.4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FB5F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5078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F5A8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9A0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0.777</w:t>
            </w:r>
          </w:p>
        </w:tc>
      </w:tr>
      <w:tr w:rsidR="00E13334" w:rsidRPr="00E13334" w14:paraId="0005016E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91C9D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F8048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3C42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9F7A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97.4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E541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75.3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D4E2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BE67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405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0.005</w:t>
            </w:r>
          </w:p>
        </w:tc>
      </w:tr>
      <w:tr w:rsidR="00E13334" w:rsidRPr="00E13334" w14:paraId="34452D1E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1498E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39A0E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E388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B438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A333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24.7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C708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665F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0DC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0.005</w:t>
            </w:r>
          </w:p>
        </w:tc>
      </w:tr>
      <w:tr w:rsidR="00E13334" w:rsidRPr="00E13334" w14:paraId="7DA3CDF4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E0AD5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65D8F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13BB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CE05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2.486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6D23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3.217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BE17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6AA9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3A9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0.086</w:t>
            </w:r>
          </w:p>
        </w:tc>
      </w:tr>
      <w:tr w:rsidR="00E13334" w:rsidRPr="00E13334" w14:paraId="0FD4807D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2109B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7DB57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7CB8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8F64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10.252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DE18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12.682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1038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1410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EA4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0.149</w:t>
            </w:r>
          </w:p>
        </w:tc>
      </w:tr>
      <w:tr w:rsidR="00E13334" w:rsidRPr="00E13334" w14:paraId="6EDFE47B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52003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lastRenderedPageBreak/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DE4E4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D40D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D9CD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23.474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8014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23.051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5308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4301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DC4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0.666</w:t>
            </w:r>
          </w:p>
        </w:tc>
      </w:tr>
      <w:tr w:rsidR="00E13334" w:rsidRPr="00E13334" w14:paraId="48396CE5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4D435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1D0F7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6035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A2D2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81.1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29B7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79.7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1FDF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8C43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84B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0.865</w:t>
            </w:r>
          </w:p>
        </w:tc>
      </w:tr>
      <w:tr w:rsidR="00E13334" w:rsidRPr="00E13334" w14:paraId="7A42A39D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13762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A9157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8E81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BC7B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18.9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994C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20.3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D028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6373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8B8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0.865</w:t>
            </w:r>
          </w:p>
        </w:tc>
      </w:tr>
      <w:tr w:rsidR="00E13334" w:rsidRPr="00E13334" w14:paraId="6F934D3B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8BBB9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9605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799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FA3B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7B7A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95.2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D99A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B50B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474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0.279</w:t>
            </w:r>
          </w:p>
        </w:tc>
      </w:tr>
      <w:tr w:rsidR="00E13334" w:rsidRPr="00E13334" w14:paraId="67D238D8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06BEB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Fingolimod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CFCDC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6D7F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8D1D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7D3A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00C6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9B27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B5F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0.279</w:t>
            </w:r>
          </w:p>
        </w:tc>
      </w:tr>
      <w:tr w:rsidR="00E13334" w:rsidRPr="00E13334" w14:paraId="7E3B08FB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DBAE6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BF846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675F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7B6A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43.729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71A8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42.228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1A28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50E0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EFF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0.396</w:t>
            </w:r>
          </w:p>
        </w:tc>
      </w:tr>
      <w:tr w:rsidR="00E13334" w:rsidRPr="00E13334" w14:paraId="0EA516CC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D48A1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C310A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22D7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6BF1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74.4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DAA2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68.6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64B8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B4E7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B9F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0.438</w:t>
            </w:r>
          </w:p>
        </w:tc>
      </w:tr>
      <w:tr w:rsidR="00E13334" w:rsidRPr="00E13334" w14:paraId="6A12955F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685B8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8D79C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5B8C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FBE2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25.6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EE00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4F15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B620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AFE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0.438</w:t>
            </w:r>
          </w:p>
        </w:tc>
      </w:tr>
      <w:tr w:rsidR="00E13334" w:rsidRPr="00E13334" w14:paraId="0B8A6CEB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F956E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8772E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0988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785B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1E38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83.5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252F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4911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DE6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0.284</w:t>
            </w:r>
          </w:p>
        </w:tc>
      </w:tr>
      <w:tr w:rsidR="00E13334" w:rsidRPr="00E13334" w14:paraId="77ADC0DD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811B4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00087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25A1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7AEB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6E52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1928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F604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04E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0.284</w:t>
            </w:r>
          </w:p>
        </w:tc>
      </w:tr>
      <w:tr w:rsidR="00E13334" w:rsidRPr="00E13334" w14:paraId="40339AF6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CCE70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C7EFF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D398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4103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2.609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EB53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2.716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BEC4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366A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39B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0.716</w:t>
            </w:r>
          </w:p>
        </w:tc>
      </w:tr>
      <w:tr w:rsidR="00E13334" w:rsidRPr="00E13334" w14:paraId="3CDFFA3A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CCB0C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A67AD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44F7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8961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11.746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3BE3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10.481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5EC9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36E1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82D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0.317</w:t>
            </w:r>
          </w:p>
        </w:tc>
      </w:tr>
      <w:tr w:rsidR="00E13334" w:rsidRPr="00E13334" w14:paraId="614CB3CD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8F67C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8CF59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57F0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7616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23.659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14E5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22.768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64A5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F18C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E84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0.133</w:t>
            </w:r>
          </w:p>
        </w:tc>
      </w:tr>
      <w:tr w:rsidR="00E13334" w:rsidRPr="00E13334" w14:paraId="620B39A8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9A9F4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DE596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813F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1CA6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79.1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DF68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83.7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78CA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BED5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C49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0.421</w:t>
            </w:r>
          </w:p>
        </w:tc>
      </w:tr>
      <w:tr w:rsidR="00E13334" w:rsidRPr="00E13334" w14:paraId="5B94B2FF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AFBE5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26076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7585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575A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20.9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F2BE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5465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9561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B22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0.421</w:t>
            </w:r>
          </w:p>
        </w:tc>
      </w:tr>
      <w:tr w:rsidR="00E13334" w:rsidRPr="00E13334" w14:paraId="79C2460F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A3D44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127F8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2533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EB57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4DD0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98.6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FB82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9420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02C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0.498</w:t>
            </w:r>
          </w:p>
        </w:tc>
      </w:tr>
      <w:tr w:rsidR="00E13334" w:rsidRPr="00E13334" w14:paraId="1E63A056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06AF7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85AE4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CFD3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C06C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C85D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74D8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5949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9A2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0.498</w:t>
            </w:r>
          </w:p>
        </w:tc>
      </w:tr>
      <w:tr w:rsidR="00E13334" w:rsidRPr="00E13334" w14:paraId="53F6C68F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0AD8B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987C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BA5B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0C93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43.729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5747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44.002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0E4F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C063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077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0.907</w:t>
            </w:r>
          </w:p>
        </w:tc>
      </w:tr>
      <w:tr w:rsidR="00E13334" w:rsidRPr="00E13334" w14:paraId="10F3FEDD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2C43B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2EFFF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FDA2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05E4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74.4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CF93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2B59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E05B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90A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0.792</w:t>
            </w:r>
          </w:p>
        </w:tc>
      </w:tr>
      <w:tr w:rsidR="00E13334" w:rsidRPr="00E13334" w14:paraId="0062A997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8518B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12C3D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F8CA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2FCE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25.6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D839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DDE8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E63A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584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0.792</w:t>
            </w:r>
          </w:p>
        </w:tc>
      </w:tr>
      <w:tr w:rsidR="00E13334" w:rsidRPr="00E13334" w14:paraId="0B5CED35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10C5F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888DB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0C78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31BD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88.7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0284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75.3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5FA7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69CF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B12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0.052</w:t>
            </w:r>
          </w:p>
        </w:tc>
      </w:tr>
      <w:tr w:rsidR="00E13334" w:rsidRPr="00E13334" w14:paraId="4C7D33FB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04C64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3731D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0BB3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BBF5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9596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24.7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8BA7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6111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73F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0.052</w:t>
            </w:r>
          </w:p>
        </w:tc>
      </w:tr>
      <w:tr w:rsidR="00E13334" w:rsidRPr="00E13334" w14:paraId="1EE5C601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400F2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93403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4269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A800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2.609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E2CF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3.217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0B25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6719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D04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0.138</w:t>
            </w:r>
          </w:p>
        </w:tc>
      </w:tr>
      <w:tr w:rsidR="00E13334" w:rsidRPr="00E13334" w14:paraId="18AC9959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E9CD2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706B9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C8DF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0392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11.746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CFB2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12.682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D238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7AEC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FAD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0.574</w:t>
            </w:r>
          </w:p>
        </w:tc>
      </w:tr>
      <w:tr w:rsidR="00E13334" w:rsidRPr="00E13334" w14:paraId="667EC076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83B37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89992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63A3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4859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23.659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6708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23.051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820D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FE53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43F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0.499</w:t>
            </w:r>
          </w:p>
        </w:tc>
      </w:tr>
      <w:tr w:rsidR="00E13334" w:rsidRPr="00E13334" w14:paraId="09E578A1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A50C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EA8B7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4F02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EE50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79.1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5595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79.7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06A8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4227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5CD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0.942</w:t>
            </w:r>
          </w:p>
        </w:tc>
      </w:tr>
      <w:tr w:rsidR="00E13334" w:rsidRPr="00E13334" w14:paraId="14E4CE17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5167C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06BBA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982E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0C41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20.9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EB7B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20.3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9A9E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83AB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6DF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0.942</w:t>
            </w:r>
          </w:p>
        </w:tc>
      </w:tr>
      <w:tr w:rsidR="00E13334" w:rsidRPr="00E13334" w14:paraId="18F43F23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C2F9A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F08FC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9894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478E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E34E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95.2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FF0E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9EBA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D9F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0.616</w:t>
            </w:r>
          </w:p>
        </w:tc>
      </w:tr>
      <w:tr w:rsidR="00E13334" w:rsidRPr="00E13334" w14:paraId="6CB461FD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26EA1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Natalizumab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EF866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384E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F5F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0348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C8A7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8EC7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81E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0.616</w:t>
            </w:r>
          </w:p>
        </w:tc>
      </w:tr>
      <w:tr w:rsidR="00E13334" w:rsidRPr="00E13334" w14:paraId="2C828323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200B2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59259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4222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F9F7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42.228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57BE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44.002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E7D6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12.059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E566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644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0.449</w:t>
            </w:r>
          </w:p>
        </w:tc>
      </w:tr>
      <w:tr w:rsidR="00E13334" w:rsidRPr="00E13334" w14:paraId="7CFEC6C0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EDB32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FEA60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5141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Females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1A31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68.6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B255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44EF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694A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922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0.728</w:t>
            </w:r>
          </w:p>
        </w:tc>
      </w:tr>
      <w:tr w:rsidR="00E13334" w:rsidRPr="00E13334" w14:paraId="2DDA4F88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1B9DF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892F5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A893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Males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F67B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B864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AB8F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7BD6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8C5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0.728</w:t>
            </w:r>
          </w:p>
        </w:tc>
      </w:tr>
      <w:tr w:rsidR="00E13334" w:rsidRPr="00E13334" w14:paraId="0C2F92E6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29F18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2432D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0528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RR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AE3C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83.5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0445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75.3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BC18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B7FA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107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0.257</w:t>
            </w:r>
          </w:p>
        </w:tc>
      </w:tr>
      <w:tr w:rsidR="00E13334" w:rsidRPr="00E13334" w14:paraId="36E04D57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233ED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2ED4A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047D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Progressive 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08F5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707A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24.7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D0A0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6742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CC3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0.257</w:t>
            </w:r>
          </w:p>
        </w:tc>
      </w:tr>
      <w:tr w:rsidR="00E13334" w:rsidRPr="00E13334" w14:paraId="33F30C55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03DEC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85EF1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19EF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EDSS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D501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2.716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73A3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3.217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0DCC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2.081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333E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352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0.234</w:t>
            </w:r>
          </w:p>
        </w:tc>
      </w:tr>
      <w:tr w:rsidR="00E13334" w:rsidRPr="00E13334" w14:paraId="599EAB27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CF9B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73A27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D6F2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Disease duration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EDC3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10.481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27BF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12.682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AEB6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8.627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6AAF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5F1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0.182</w:t>
            </w:r>
          </w:p>
        </w:tc>
      </w:tr>
      <w:tr w:rsidR="00E13334" w:rsidRPr="00E13334" w14:paraId="3BECB983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18E10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7E2FB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9A60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BMI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3EC0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22.768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2C84B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23.051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AD9E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6927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0.062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C7E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0.752</w:t>
            </w:r>
          </w:p>
        </w:tc>
      </w:tr>
      <w:tr w:rsidR="00E13334" w:rsidRPr="00E13334" w14:paraId="58273321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95A7F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596C4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A8B99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A36D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83.7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689C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79.7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18A9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D915A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F7C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0.583</w:t>
            </w:r>
          </w:p>
        </w:tc>
      </w:tr>
      <w:tr w:rsidR="00E13334" w:rsidRPr="00E13334" w14:paraId="4B07FD3C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E16EC6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63907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9629E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Comorbidities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9353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C7074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20.3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2DF5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E03B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3C6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0.583</w:t>
            </w:r>
          </w:p>
        </w:tc>
      </w:tr>
      <w:tr w:rsidR="00E13334" w:rsidRPr="00E13334" w14:paraId="3CB9C5C6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8AC64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E4953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C29A7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 xml:space="preserve">No </w:t>
            </w: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6D5F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98.6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C4172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95.2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799E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793C0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F10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0.317</w:t>
            </w:r>
          </w:p>
        </w:tc>
      </w:tr>
      <w:tr w:rsidR="00E13334" w:rsidRPr="00E13334" w14:paraId="4E073200" w14:textId="77777777" w:rsidTr="00E13334">
        <w:trPr>
          <w:trHeight w:val="2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E513E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AntiCD20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3A1A28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Other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A26B5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Methylprednisolone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BADBF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53083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2C6F1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6CB9D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2B7C" w14:textId="77777777" w:rsidR="00E13334" w:rsidRPr="00E13334" w:rsidRDefault="00E13334" w:rsidP="00E1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E13334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0.317</w:t>
            </w:r>
          </w:p>
        </w:tc>
      </w:tr>
    </w:tbl>
    <w:p w14:paraId="12BC1D8C" w14:textId="77777777" w:rsidR="00E13334" w:rsidRPr="00721E59" w:rsidRDefault="00E13334" w:rsidP="00E310D2">
      <w:pPr>
        <w:rPr>
          <w:rStyle w:val="Stile1Carattere"/>
          <w:lang w:val="en-US"/>
        </w:rPr>
      </w:pPr>
    </w:p>
    <w:p w14:paraId="60389871" w14:textId="77777777" w:rsidR="003714D9" w:rsidRPr="00E13334" w:rsidRDefault="003714D9" w:rsidP="00E310D2">
      <w:pPr>
        <w:rPr>
          <w:rStyle w:val="Stile1Carattere"/>
          <w:lang w:val="en-US"/>
        </w:rPr>
      </w:pPr>
    </w:p>
    <w:p w14:paraId="200F9D35" w14:textId="77777777" w:rsidR="003714D9" w:rsidRPr="00E13334" w:rsidRDefault="003714D9" w:rsidP="00E310D2">
      <w:pPr>
        <w:rPr>
          <w:rStyle w:val="Stile1Carattere"/>
          <w:lang w:val="en-US"/>
        </w:rPr>
      </w:pPr>
    </w:p>
    <w:p w14:paraId="5820311F" w14:textId="77777777" w:rsidR="003714D9" w:rsidRPr="00E13334" w:rsidRDefault="003714D9" w:rsidP="00E310D2">
      <w:pPr>
        <w:rPr>
          <w:rStyle w:val="Stile1Carattere"/>
          <w:lang w:val="en-US"/>
        </w:rPr>
      </w:pPr>
    </w:p>
    <w:p w14:paraId="10207772" w14:textId="77777777" w:rsidR="003714D9" w:rsidRPr="00E13334" w:rsidRDefault="003714D9" w:rsidP="00E310D2">
      <w:pPr>
        <w:rPr>
          <w:rStyle w:val="Stile1Carattere"/>
          <w:lang w:val="en-US"/>
        </w:rPr>
      </w:pPr>
    </w:p>
    <w:p w14:paraId="53918A47" w14:textId="5D6870B3" w:rsidR="00834138" w:rsidRPr="00E13334" w:rsidRDefault="005E1CCC" w:rsidP="00E310D2">
      <w:pPr>
        <w:rPr>
          <w:rStyle w:val="Stile1Carattere"/>
          <w:lang w:val="en-US"/>
        </w:rPr>
      </w:pPr>
      <w:bookmarkStart w:id="16" w:name="_Toc59012338"/>
      <w:bookmarkStart w:id="17" w:name="_Toc59012385"/>
      <w:bookmarkStart w:id="18" w:name="_Toc59118876"/>
      <w:r w:rsidRPr="00E13334">
        <w:rPr>
          <w:rStyle w:val="Stile1Carattere"/>
          <w:lang w:val="en-US"/>
        </w:rPr>
        <w:t>Study MuSC-19 eCRF</w:t>
      </w:r>
      <w:bookmarkEnd w:id="16"/>
      <w:bookmarkEnd w:id="17"/>
      <w:bookmarkEnd w:id="18"/>
    </w:p>
    <w:p w14:paraId="0AB85C32" w14:textId="71B66F34" w:rsidR="003714D9" w:rsidRPr="00A750C0" w:rsidRDefault="003714D9" w:rsidP="00E310D2">
      <w:pPr>
        <w:rPr>
          <w:lang w:val="en-GB"/>
        </w:rPr>
      </w:pPr>
      <w:r w:rsidRPr="003714D9">
        <w:rPr>
          <w:noProof/>
          <w:lang w:val="en-GB"/>
        </w:rPr>
        <w:t xml:space="preserve"> </w:t>
      </w:r>
      <w:r w:rsidRPr="00A750C0">
        <w:rPr>
          <w:noProof/>
          <w:lang w:val="en-GB"/>
        </w:rPr>
        <w:drawing>
          <wp:inline distT="0" distB="0" distL="0" distR="0" wp14:anchorId="792B394E" wp14:editId="0A4267DD">
            <wp:extent cx="5215890" cy="7359650"/>
            <wp:effectExtent l="0" t="0" r="381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890" cy="735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14D9" w:rsidRPr="00A750C0" w:rsidSect="00F22B34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BAC81" w14:textId="77777777" w:rsidR="00B25A87" w:rsidRDefault="00B25A87" w:rsidP="008F4ADF">
      <w:r>
        <w:separator/>
      </w:r>
    </w:p>
  </w:endnote>
  <w:endnote w:type="continuationSeparator" w:id="0">
    <w:p w14:paraId="63097112" w14:textId="77777777" w:rsidR="00B25A87" w:rsidRDefault="00B25A87" w:rsidP="008F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535194"/>
      <w:docPartObj>
        <w:docPartGallery w:val="Page Numbers (Bottom of Page)"/>
        <w:docPartUnique/>
      </w:docPartObj>
    </w:sdtPr>
    <w:sdtEndPr/>
    <w:sdtContent>
      <w:sdt>
        <w:sdtPr>
          <w:id w:val="-1593311773"/>
          <w:docPartObj>
            <w:docPartGallery w:val="Page Numbers (Bottom of Page)"/>
            <w:docPartUnique/>
          </w:docPartObj>
        </w:sdtPr>
        <w:sdtEndPr/>
        <w:sdtContent>
          <w:p w14:paraId="37BE467F" w14:textId="77777777" w:rsidR="00601A08" w:rsidRPr="00503B5C" w:rsidRDefault="00601A08" w:rsidP="008F4ADF">
            <w:pPr>
              <w:pStyle w:val="Pidipagina"/>
              <w:rPr>
                <w:lang w:val="en-GB"/>
              </w:rPr>
            </w:pPr>
            <w:r w:rsidRPr="00503B5C">
              <w:rPr>
                <w:lang w:val="en-GB"/>
              </w:rPr>
              <w:t>___</w:t>
            </w:r>
          </w:p>
          <w:p w14:paraId="19A34749" w14:textId="77777777" w:rsidR="00601A08" w:rsidRDefault="00601A08" w:rsidP="008F4ADF">
            <w:pPr>
              <w:pStyle w:val="Pidipagina"/>
            </w:pPr>
            <w:r w:rsidRPr="00ED5D62">
              <w:fldChar w:fldCharType="begin"/>
            </w:r>
            <w:r w:rsidRPr="00503B5C">
              <w:rPr>
                <w:lang w:val="en-GB"/>
              </w:rPr>
              <w:instrText>PAGE   \* MERGEFORMAT</w:instrText>
            </w:r>
            <w:r w:rsidRPr="00ED5D62">
              <w:fldChar w:fldCharType="separate"/>
            </w:r>
            <w:r>
              <w:t>10</w:t>
            </w:r>
            <w:r w:rsidRPr="00ED5D62">
              <w:fldChar w:fldCharType="end"/>
            </w:r>
          </w:p>
        </w:sdtContent>
      </w:sdt>
      <w:p w14:paraId="27F28A7F" w14:textId="77777777" w:rsidR="00601A08" w:rsidRPr="0004470D" w:rsidRDefault="00B25A87" w:rsidP="008F4ADF">
        <w:pPr>
          <w:pStyle w:val="Pidipagina"/>
          <w:rPr>
            <w:lang w:val="en-GB"/>
          </w:rPr>
        </w:pPr>
      </w:p>
    </w:sdtContent>
  </w:sdt>
  <w:p w14:paraId="1EB7EED9" w14:textId="77777777" w:rsidR="00601A08" w:rsidRPr="0083769F" w:rsidRDefault="00601A08" w:rsidP="008F4ADF">
    <w:pPr>
      <w:pStyle w:val="Pidipagina"/>
      <w:rPr>
        <w:lang w:val="en-GB"/>
      </w:rPr>
    </w:pPr>
    <w:r w:rsidRPr="0083769F">
      <w:rPr>
        <w:lang w:val="en-US"/>
      </w:rPr>
      <w:t>Disease modifying therapies and Covid-19 severity in Multiple Sclerosis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F21DA" w14:textId="77777777" w:rsidR="00B25A87" w:rsidRDefault="00B25A87" w:rsidP="008F4ADF">
      <w:r>
        <w:separator/>
      </w:r>
    </w:p>
  </w:footnote>
  <w:footnote w:type="continuationSeparator" w:id="0">
    <w:p w14:paraId="5958E45E" w14:textId="77777777" w:rsidR="00B25A87" w:rsidRDefault="00B25A87" w:rsidP="008F4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591"/>
    <w:multiLevelType w:val="hybridMultilevel"/>
    <w:tmpl w:val="4CFA80B6"/>
    <w:lvl w:ilvl="0" w:tplc="0410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E67FE"/>
    <w:multiLevelType w:val="hybridMultilevel"/>
    <w:tmpl w:val="B43A8D0E"/>
    <w:lvl w:ilvl="0" w:tplc="FA982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324B8"/>
    <w:multiLevelType w:val="multilevel"/>
    <w:tmpl w:val="1F847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8C2467"/>
    <w:multiLevelType w:val="hybridMultilevel"/>
    <w:tmpl w:val="4CFA80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E4FD4"/>
    <w:multiLevelType w:val="hybridMultilevel"/>
    <w:tmpl w:val="ED100B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5561D"/>
    <w:multiLevelType w:val="hybridMultilevel"/>
    <w:tmpl w:val="AD144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2A"/>
    <w:rsid w:val="000005EB"/>
    <w:rsid w:val="00011AE0"/>
    <w:rsid w:val="00035A6F"/>
    <w:rsid w:val="0004470D"/>
    <w:rsid w:val="00044CF6"/>
    <w:rsid w:val="00061B37"/>
    <w:rsid w:val="00063960"/>
    <w:rsid w:val="0008455A"/>
    <w:rsid w:val="00097322"/>
    <w:rsid w:val="000A53CC"/>
    <w:rsid w:val="000B3939"/>
    <w:rsid w:val="000B73B7"/>
    <w:rsid w:val="000D48D9"/>
    <w:rsid w:val="000D52B1"/>
    <w:rsid w:val="000E2FBB"/>
    <w:rsid w:val="000E665F"/>
    <w:rsid w:val="000E7DF6"/>
    <w:rsid w:val="000F2753"/>
    <w:rsid w:val="001020C0"/>
    <w:rsid w:val="001203E5"/>
    <w:rsid w:val="00145100"/>
    <w:rsid w:val="00146829"/>
    <w:rsid w:val="00170318"/>
    <w:rsid w:val="00185748"/>
    <w:rsid w:val="001B0F79"/>
    <w:rsid w:val="001C18B6"/>
    <w:rsid w:val="001D4B2C"/>
    <w:rsid w:val="001E0D9A"/>
    <w:rsid w:val="001E3E34"/>
    <w:rsid w:val="001F0062"/>
    <w:rsid w:val="001F6D07"/>
    <w:rsid w:val="00204FCB"/>
    <w:rsid w:val="00210281"/>
    <w:rsid w:val="00214ED6"/>
    <w:rsid w:val="00230C58"/>
    <w:rsid w:val="00252E9D"/>
    <w:rsid w:val="002B190D"/>
    <w:rsid w:val="002C2AB4"/>
    <w:rsid w:val="002C7EFB"/>
    <w:rsid w:val="002D00AF"/>
    <w:rsid w:val="002D56AD"/>
    <w:rsid w:val="002E6939"/>
    <w:rsid w:val="00302803"/>
    <w:rsid w:val="00304FAA"/>
    <w:rsid w:val="003164F7"/>
    <w:rsid w:val="0033236D"/>
    <w:rsid w:val="003454C9"/>
    <w:rsid w:val="003540DA"/>
    <w:rsid w:val="0037029F"/>
    <w:rsid w:val="003714D9"/>
    <w:rsid w:val="00381E35"/>
    <w:rsid w:val="00383245"/>
    <w:rsid w:val="00387771"/>
    <w:rsid w:val="003927A5"/>
    <w:rsid w:val="003B3C98"/>
    <w:rsid w:val="003B4BC9"/>
    <w:rsid w:val="003B792A"/>
    <w:rsid w:val="003F77E2"/>
    <w:rsid w:val="00402549"/>
    <w:rsid w:val="0040262C"/>
    <w:rsid w:val="00410E50"/>
    <w:rsid w:val="00415C64"/>
    <w:rsid w:val="0042276D"/>
    <w:rsid w:val="00442959"/>
    <w:rsid w:val="00450766"/>
    <w:rsid w:val="00450BE7"/>
    <w:rsid w:val="00485E8B"/>
    <w:rsid w:val="0049370E"/>
    <w:rsid w:val="004A0AE6"/>
    <w:rsid w:val="004B1A85"/>
    <w:rsid w:val="004B5394"/>
    <w:rsid w:val="004C2BD1"/>
    <w:rsid w:val="004D35E7"/>
    <w:rsid w:val="004E3DF8"/>
    <w:rsid w:val="004F3876"/>
    <w:rsid w:val="0050352E"/>
    <w:rsid w:val="00503B5C"/>
    <w:rsid w:val="00531747"/>
    <w:rsid w:val="00533E69"/>
    <w:rsid w:val="00557419"/>
    <w:rsid w:val="005603AF"/>
    <w:rsid w:val="00565C4C"/>
    <w:rsid w:val="00567043"/>
    <w:rsid w:val="00570A6E"/>
    <w:rsid w:val="00587103"/>
    <w:rsid w:val="005A3004"/>
    <w:rsid w:val="005B47C5"/>
    <w:rsid w:val="005E171B"/>
    <w:rsid w:val="005E1CCC"/>
    <w:rsid w:val="005E3338"/>
    <w:rsid w:val="005E764F"/>
    <w:rsid w:val="00601A08"/>
    <w:rsid w:val="006103E5"/>
    <w:rsid w:val="006223D6"/>
    <w:rsid w:val="00627A9F"/>
    <w:rsid w:val="006330C1"/>
    <w:rsid w:val="00643067"/>
    <w:rsid w:val="006432E2"/>
    <w:rsid w:val="00663F86"/>
    <w:rsid w:val="0066723B"/>
    <w:rsid w:val="00684C5B"/>
    <w:rsid w:val="006A4364"/>
    <w:rsid w:val="006A7A01"/>
    <w:rsid w:val="006B0D62"/>
    <w:rsid w:val="006C1313"/>
    <w:rsid w:val="006D1D41"/>
    <w:rsid w:val="006E57C1"/>
    <w:rsid w:val="006F29DD"/>
    <w:rsid w:val="007019C1"/>
    <w:rsid w:val="007141C5"/>
    <w:rsid w:val="00715A3A"/>
    <w:rsid w:val="00721E59"/>
    <w:rsid w:val="00722810"/>
    <w:rsid w:val="007432CC"/>
    <w:rsid w:val="007523B5"/>
    <w:rsid w:val="007570EF"/>
    <w:rsid w:val="00757507"/>
    <w:rsid w:val="007623A4"/>
    <w:rsid w:val="00791668"/>
    <w:rsid w:val="007D116C"/>
    <w:rsid w:val="007D7564"/>
    <w:rsid w:val="007E51D8"/>
    <w:rsid w:val="007F406B"/>
    <w:rsid w:val="008108D8"/>
    <w:rsid w:val="008134BD"/>
    <w:rsid w:val="00814A1A"/>
    <w:rsid w:val="00814F0B"/>
    <w:rsid w:val="00815063"/>
    <w:rsid w:val="008264FC"/>
    <w:rsid w:val="008329E0"/>
    <w:rsid w:val="00834138"/>
    <w:rsid w:val="00836C84"/>
    <w:rsid w:val="0083769F"/>
    <w:rsid w:val="00847F14"/>
    <w:rsid w:val="0086690B"/>
    <w:rsid w:val="008A2540"/>
    <w:rsid w:val="008A373B"/>
    <w:rsid w:val="008A39E0"/>
    <w:rsid w:val="008A4AC1"/>
    <w:rsid w:val="008B531C"/>
    <w:rsid w:val="008B680E"/>
    <w:rsid w:val="008D0222"/>
    <w:rsid w:val="008D1049"/>
    <w:rsid w:val="008D5CD4"/>
    <w:rsid w:val="008E285C"/>
    <w:rsid w:val="008E70E7"/>
    <w:rsid w:val="008F29F3"/>
    <w:rsid w:val="008F4ADF"/>
    <w:rsid w:val="00922BC1"/>
    <w:rsid w:val="009436A1"/>
    <w:rsid w:val="00945A15"/>
    <w:rsid w:val="00951C50"/>
    <w:rsid w:val="00960A83"/>
    <w:rsid w:val="00961C49"/>
    <w:rsid w:val="0096306D"/>
    <w:rsid w:val="009777C9"/>
    <w:rsid w:val="009A466F"/>
    <w:rsid w:val="009D0DCB"/>
    <w:rsid w:val="009D5CED"/>
    <w:rsid w:val="009D6A24"/>
    <w:rsid w:val="009E36B6"/>
    <w:rsid w:val="009E637D"/>
    <w:rsid w:val="009E6929"/>
    <w:rsid w:val="009F204B"/>
    <w:rsid w:val="00A11E2E"/>
    <w:rsid w:val="00A12F02"/>
    <w:rsid w:val="00A14897"/>
    <w:rsid w:val="00A245FB"/>
    <w:rsid w:val="00A248CB"/>
    <w:rsid w:val="00A336CF"/>
    <w:rsid w:val="00A62A77"/>
    <w:rsid w:val="00A750C0"/>
    <w:rsid w:val="00A76BFD"/>
    <w:rsid w:val="00AA4910"/>
    <w:rsid w:val="00AC0B22"/>
    <w:rsid w:val="00AD20EC"/>
    <w:rsid w:val="00AD239A"/>
    <w:rsid w:val="00AE34E8"/>
    <w:rsid w:val="00B01866"/>
    <w:rsid w:val="00B04952"/>
    <w:rsid w:val="00B0535C"/>
    <w:rsid w:val="00B06DBE"/>
    <w:rsid w:val="00B07510"/>
    <w:rsid w:val="00B11492"/>
    <w:rsid w:val="00B25A87"/>
    <w:rsid w:val="00B30332"/>
    <w:rsid w:val="00B43B16"/>
    <w:rsid w:val="00B4686F"/>
    <w:rsid w:val="00B523C2"/>
    <w:rsid w:val="00B656B9"/>
    <w:rsid w:val="00B75E80"/>
    <w:rsid w:val="00BA1A9B"/>
    <w:rsid w:val="00BA2E07"/>
    <w:rsid w:val="00BA7310"/>
    <w:rsid w:val="00BC0906"/>
    <w:rsid w:val="00BC447C"/>
    <w:rsid w:val="00BC6C77"/>
    <w:rsid w:val="00BD293C"/>
    <w:rsid w:val="00BE1362"/>
    <w:rsid w:val="00BF088D"/>
    <w:rsid w:val="00BF61DB"/>
    <w:rsid w:val="00C139CE"/>
    <w:rsid w:val="00C226CD"/>
    <w:rsid w:val="00C32CF3"/>
    <w:rsid w:val="00C4358E"/>
    <w:rsid w:val="00C8455D"/>
    <w:rsid w:val="00CA19A5"/>
    <w:rsid w:val="00CC0FB9"/>
    <w:rsid w:val="00CD54B8"/>
    <w:rsid w:val="00CF54F7"/>
    <w:rsid w:val="00D11633"/>
    <w:rsid w:val="00D17B87"/>
    <w:rsid w:val="00D27084"/>
    <w:rsid w:val="00D314FC"/>
    <w:rsid w:val="00D348B2"/>
    <w:rsid w:val="00D44AC8"/>
    <w:rsid w:val="00D4550D"/>
    <w:rsid w:val="00D64361"/>
    <w:rsid w:val="00D6606F"/>
    <w:rsid w:val="00D73CB2"/>
    <w:rsid w:val="00D9485E"/>
    <w:rsid w:val="00DC48BE"/>
    <w:rsid w:val="00DC57CD"/>
    <w:rsid w:val="00DC7217"/>
    <w:rsid w:val="00DE7D3E"/>
    <w:rsid w:val="00DF412D"/>
    <w:rsid w:val="00DF5001"/>
    <w:rsid w:val="00E06D43"/>
    <w:rsid w:val="00E13334"/>
    <w:rsid w:val="00E310D2"/>
    <w:rsid w:val="00E3587F"/>
    <w:rsid w:val="00E514D5"/>
    <w:rsid w:val="00E51AD8"/>
    <w:rsid w:val="00E54746"/>
    <w:rsid w:val="00E5552F"/>
    <w:rsid w:val="00E64913"/>
    <w:rsid w:val="00E64DDC"/>
    <w:rsid w:val="00E65865"/>
    <w:rsid w:val="00E70166"/>
    <w:rsid w:val="00EA15B7"/>
    <w:rsid w:val="00EA615E"/>
    <w:rsid w:val="00EB5361"/>
    <w:rsid w:val="00ED5D62"/>
    <w:rsid w:val="00EE6F57"/>
    <w:rsid w:val="00EE7676"/>
    <w:rsid w:val="00EF419A"/>
    <w:rsid w:val="00F06C4E"/>
    <w:rsid w:val="00F13A89"/>
    <w:rsid w:val="00F20C20"/>
    <w:rsid w:val="00F215BF"/>
    <w:rsid w:val="00F22B34"/>
    <w:rsid w:val="00F32451"/>
    <w:rsid w:val="00F348B4"/>
    <w:rsid w:val="00F4342A"/>
    <w:rsid w:val="00F46BF3"/>
    <w:rsid w:val="00F55B86"/>
    <w:rsid w:val="00F71BA5"/>
    <w:rsid w:val="00F85B3B"/>
    <w:rsid w:val="00F9407A"/>
    <w:rsid w:val="00F9670E"/>
    <w:rsid w:val="00FA6375"/>
    <w:rsid w:val="00FC2141"/>
    <w:rsid w:val="00FD6DED"/>
    <w:rsid w:val="00FE57CC"/>
    <w:rsid w:val="00FE78EC"/>
    <w:rsid w:val="00FF588C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77F3B"/>
  <w15:chartTrackingRefBased/>
  <w15:docId w15:val="{2A63C4AF-9292-4840-929B-04FEC105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4ADF"/>
    <w:pPr>
      <w:spacing w:after="120" w:line="36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2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A7A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7A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5E8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5E8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8B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27A9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22B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F22B34"/>
    <w:pPr>
      <w:outlineLvl w:val="9"/>
    </w:pPr>
    <w:rPr>
      <w:lang w:eastAsia="it-IT"/>
    </w:rPr>
  </w:style>
  <w:style w:type="paragraph" w:customStyle="1" w:styleId="Stile1">
    <w:name w:val="Stile1"/>
    <w:basedOn w:val="Normale"/>
    <w:link w:val="Stile1Carattere"/>
    <w:qFormat/>
    <w:rsid w:val="008F4ADF"/>
    <w:rPr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7A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ile1Carattere">
    <w:name w:val="Stile1 Carattere"/>
    <w:basedOn w:val="Carpredefinitoparagrafo"/>
    <w:link w:val="Stile1"/>
    <w:rsid w:val="008F4ADF"/>
    <w:rPr>
      <w:rFonts w:ascii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7A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834138"/>
    <w:pPr>
      <w:tabs>
        <w:tab w:val="right" w:leader="dot" w:pos="9628"/>
      </w:tabs>
      <w:spacing w:after="100" w:line="48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ED5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D62"/>
  </w:style>
  <w:style w:type="paragraph" w:styleId="Pidipagina">
    <w:name w:val="footer"/>
    <w:basedOn w:val="Normale"/>
    <w:link w:val="PidipaginaCarattere"/>
    <w:uiPriority w:val="99"/>
    <w:unhideWhenUsed/>
    <w:rsid w:val="00ED5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D62"/>
  </w:style>
  <w:style w:type="paragraph" w:styleId="NormaleWeb">
    <w:name w:val="Normal (Web)"/>
    <w:basedOn w:val="Normale"/>
    <w:uiPriority w:val="99"/>
    <w:unhideWhenUsed/>
    <w:rsid w:val="00D9485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uiPriority w:val="22"/>
    <w:qFormat/>
    <w:rsid w:val="00E310D2"/>
    <w:rPr>
      <w:b/>
      <w:bCs/>
      <w:sz w:val="20"/>
      <w:szCs w:val="20"/>
      <w:lang w:val="en-GB" w:eastAsia="it-IT"/>
    </w:rPr>
  </w:style>
  <w:style w:type="character" w:styleId="Testosegnaposto">
    <w:name w:val="Placeholder Text"/>
    <w:basedOn w:val="Carpredefinitoparagrafo"/>
    <w:uiPriority w:val="99"/>
    <w:semiHidden/>
    <w:rsid w:val="003164F7"/>
    <w:rPr>
      <w:color w:val="808080"/>
    </w:rPr>
  </w:style>
  <w:style w:type="table" w:styleId="Grigliatabella">
    <w:name w:val="Table Grid"/>
    <w:basedOn w:val="Tabellanormale"/>
    <w:uiPriority w:val="39"/>
    <w:rsid w:val="0055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basedOn w:val="Normale"/>
    <w:uiPriority w:val="1"/>
    <w:qFormat/>
    <w:rsid w:val="00E310D2"/>
    <w:pPr>
      <w:spacing w:line="240" w:lineRule="auto"/>
      <w:jc w:val="left"/>
    </w:pPr>
    <w:rPr>
      <w:sz w:val="16"/>
      <w:szCs w:val="16"/>
      <w:lang w:val="en-US"/>
    </w:rPr>
  </w:style>
  <w:style w:type="character" w:styleId="Riferimentodelicato">
    <w:name w:val="Subtle Reference"/>
    <w:uiPriority w:val="31"/>
    <w:qFormat/>
    <w:rsid w:val="00E310D2"/>
    <w:rPr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5E33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333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3338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33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3338"/>
    <w:rPr>
      <w:rFonts w:ascii="Times New Roman" w:hAnsi="Times New Roman" w:cs="Times New Roman"/>
      <w:b/>
      <w:bCs/>
      <w:sz w:val="20"/>
      <w:szCs w:val="20"/>
    </w:rPr>
  </w:style>
  <w:style w:type="table" w:styleId="Tabellasemplice-2">
    <w:name w:val="Plain Table 2"/>
    <w:basedOn w:val="Tabellanormale"/>
    <w:uiPriority w:val="42"/>
    <w:rsid w:val="00DC48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E13334"/>
    <w:rPr>
      <w:color w:val="954F72"/>
      <w:u w:val="single"/>
    </w:rPr>
  </w:style>
  <w:style w:type="paragraph" w:customStyle="1" w:styleId="msonormal0">
    <w:name w:val="msonormal"/>
    <w:basedOn w:val="Normale"/>
    <w:rsid w:val="00E1333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E13334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E13334"/>
    <w:pP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E133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it-IT"/>
    </w:rPr>
  </w:style>
  <w:style w:type="paragraph" w:customStyle="1" w:styleId="xl68">
    <w:name w:val="xl68"/>
    <w:basedOn w:val="Normale"/>
    <w:rsid w:val="00E133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it-IT"/>
    </w:rPr>
  </w:style>
  <w:style w:type="paragraph" w:customStyle="1" w:styleId="xl69">
    <w:name w:val="xl69"/>
    <w:basedOn w:val="Normale"/>
    <w:rsid w:val="00E133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it-IT"/>
    </w:rPr>
  </w:style>
  <w:style w:type="paragraph" w:customStyle="1" w:styleId="xl70">
    <w:name w:val="xl70"/>
    <w:basedOn w:val="Normale"/>
    <w:rsid w:val="00E133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it-IT"/>
    </w:rPr>
  </w:style>
  <w:style w:type="paragraph" w:customStyle="1" w:styleId="xl71">
    <w:name w:val="xl71"/>
    <w:basedOn w:val="Normale"/>
    <w:rsid w:val="00E133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it-IT"/>
    </w:rPr>
  </w:style>
  <w:style w:type="paragraph" w:customStyle="1" w:styleId="xl72">
    <w:name w:val="xl72"/>
    <w:basedOn w:val="Normale"/>
    <w:rsid w:val="00E133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it-IT"/>
    </w:rPr>
  </w:style>
  <w:style w:type="paragraph" w:customStyle="1" w:styleId="xl73">
    <w:name w:val="xl73"/>
    <w:basedOn w:val="Normale"/>
    <w:rsid w:val="00E133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it-IT"/>
    </w:rPr>
  </w:style>
  <w:style w:type="paragraph" w:customStyle="1" w:styleId="xl74">
    <w:name w:val="xl74"/>
    <w:basedOn w:val="Normale"/>
    <w:rsid w:val="00E133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it-IT"/>
    </w:rPr>
  </w:style>
  <w:style w:type="paragraph" w:customStyle="1" w:styleId="xl75">
    <w:name w:val="xl75"/>
    <w:basedOn w:val="Normale"/>
    <w:rsid w:val="00E133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it-IT"/>
    </w:rPr>
  </w:style>
  <w:style w:type="paragraph" w:customStyle="1" w:styleId="xl76">
    <w:name w:val="xl76"/>
    <w:basedOn w:val="Normale"/>
    <w:rsid w:val="00E133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it-IT"/>
    </w:rPr>
  </w:style>
  <w:style w:type="paragraph" w:customStyle="1" w:styleId="xl77">
    <w:name w:val="xl77"/>
    <w:basedOn w:val="Normale"/>
    <w:rsid w:val="00E133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it-IT"/>
    </w:rPr>
  </w:style>
  <w:style w:type="paragraph" w:customStyle="1" w:styleId="xl78">
    <w:name w:val="xl78"/>
    <w:basedOn w:val="Normale"/>
    <w:rsid w:val="00E133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it-IT"/>
    </w:rPr>
  </w:style>
  <w:style w:type="paragraph" w:customStyle="1" w:styleId="xl79">
    <w:name w:val="xl79"/>
    <w:basedOn w:val="Normale"/>
    <w:rsid w:val="00E13334"/>
    <w:pP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it-IT"/>
    </w:rPr>
  </w:style>
  <w:style w:type="paragraph" w:customStyle="1" w:styleId="xl80">
    <w:name w:val="xl80"/>
    <w:basedOn w:val="Normale"/>
    <w:rsid w:val="00E13334"/>
    <w:pPr>
      <w:spacing w:before="100" w:beforeAutospacing="1" w:after="100" w:afterAutospacing="1" w:line="240" w:lineRule="auto"/>
      <w:jc w:val="center"/>
    </w:pPr>
    <w:rPr>
      <w:rFonts w:eastAsia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A00D2-8C0F-4000-A24E-AC69504D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8845</Words>
  <Characters>50418</Characters>
  <Application>Microsoft Office Word</Application>
  <DocSecurity>0</DocSecurity>
  <Lines>420</Lines>
  <Paragraphs>118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mariapia.sormani@gmail.com</dc:creator>
  <cp:keywords/>
  <dc:description/>
  <cp:lastModifiedBy>mariapia.sormani@gmail.com</cp:lastModifiedBy>
  <cp:revision>2</cp:revision>
  <cp:lastPrinted>2020-11-11T08:49:00Z</cp:lastPrinted>
  <dcterms:created xsi:type="dcterms:W3CDTF">2021-01-18T08:34:00Z</dcterms:created>
  <dcterms:modified xsi:type="dcterms:W3CDTF">2021-01-18T08:34:00Z</dcterms:modified>
</cp:coreProperties>
</file>